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10"/>
        <w:gridCol w:w="3010"/>
        <w:gridCol w:w="3010"/>
      </w:tblGrid>
      <w:tr w:rsidR="00CD4290" w14:paraId="003844CF" w14:textId="77777777">
        <w:tc>
          <w:tcPr>
            <w:tcW w:w="3010" w:type="dxa"/>
          </w:tcPr>
          <w:p w14:paraId="0CFD8F34" w14:textId="77777777" w:rsidR="00CD4290" w:rsidRDefault="00000000" w:rsidP="009929AA">
            <w:pPr>
              <w:spacing w:before="0" w:after="0"/>
            </w:pPr>
            <w:r>
              <w:t>Udarbejdet:</w:t>
            </w:r>
          </w:p>
        </w:tc>
        <w:tc>
          <w:tcPr>
            <w:tcW w:w="3010" w:type="dxa"/>
          </w:tcPr>
          <w:p w14:paraId="766B71F6" w14:textId="77777777" w:rsidR="00CD4290" w:rsidRDefault="00000000" w:rsidP="009929AA">
            <w:pPr>
              <w:spacing w:before="0" w:after="0"/>
            </w:pPr>
            <w:r>
              <w:t>Kontrolleret:</w:t>
            </w:r>
          </w:p>
        </w:tc>
        <w:tc>
          <w:tcPr>
            <w:tcW w:w="3010" w:type="dxa"/>
          </w:tcPr>
          <w:p w14:paraId="12FFF3CA" w14:textId="77777777" w:rsidR="00CD4290" w:rsidRDefault="00000000" w:rsidP="009929AA">
            <w:pPr>
              <w:spacing w:before="0" w:after="0"/>
            </w:pPr>
            <w:r>
              <w:t>Godkendt:</w:t>
            </w:r>
          </w:p>
        </w:tc>
      </w:tr>
    </w:tbl>
    <w:p w14:paraId="09B46410" w14:textId="77777777" w:rsidR="00CD4290" w:rsidRDefault="00CD4290" w:rsidP="009929AA">
      <w:pPr>
        <w:spacing w:before="0" w:after="0"/>
      </w:pPr>
    </w:p>
    <w:p w14:paraId="232906E0" w14:textId="77777777" w:rsidR="009929AA" w:rsidRDefault="009929AA" w:rsidP="009929AA">
      <w:pPr>
        <w:spacing w:before="0" w:after="0"/>
      </w:pPr>
    </w:p>
    <w:p w14:paraId="52396F20" w14:textId="77777777" w:rsidR="009929AA" w:rsidRDefault="009929AA" w:rsidP="009929AA">
      <w:pPr>
        <w:spacing w:before="0" w:after="0"/>
      </w:pPr>
    </w:p>
    <w:p w14:paraId="686F6964" w14:textId="77777777" w:rsidR="00CD4290" w:rsidRDefault="00000000" w:rsidP="009929AA">
      <w:pPr>
        <w:spacing w:before="0" w:after="0"/>
      </w:pPr>
      <w:r>
        <w:rPr>
          <w:rFonts w:eastAsiaTheme="majorEastAsia" w:cstheme="majorBidi"/>
          <w:b/>
          <w:bCs/>
          <w:sz w:val="24"/>
          <w:szCs w:val="28"/>
          <w:lang w:eastAsia="da-DK"/>
        </w:rPr>
        <w:t>Indholdsfortegnelse</w:t>
      </w:r>
    </w:p>
    <w:p w14:paraId="3DD2BA98" w14:textId="485E7A34" w:rsidR="003C67C9" w:rsidRPr="003C67C9" w:rsidRDefault="00000000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r w:rsidRPr="003C67C9">
        <w:rPr>
          <w:sz w:val="22"/>
        </w:rPr>
        <w:fldChar w:fldCharType="begin"/>
      </w:r>
      <w:r w:rsidRPr="003C67C9">
        <w:rPr>
          <w:sz w:val="22"/>
        </w:rPr>
        <w:instrText xml:space="preserve">TOC \o "1-3" \h \z </w:instrText>
      </w:r>
      <w:r w:rsidRPr="003C67C9">
        <w:rPr>
          <w:sz w:val="22"/>
        </w:rPr>
        <w:fldChar w:fldCharType="separate"/>
      </w:r>
      <w:hyperlink w:anchor="_Toc229493125" w:history="1">
        <w:r w:rsidR="003C67C9" w:rsidRPr="003C67C9">
          <w:rPr>
            <w:rStyle w:val="Hyperlink"/>
            <w:noProof/>
            <w:sz w:val="22"/>
          </w:rPr>
          <w:t>1</w:t>
        </w:r>
        <w:r w:rsidR="003C67C9"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="003C67C9" w:rsidRPr="003C67C9">
          <w:rPr>
            <w:rStyle w:val="Hyperlink"/>
            <w:noProof/>
            <w:sz w:val="22"/>
          </w:rPr>
          <w:t>Omfang</w:t>
        </w:r>
        <w:r w:rsidR="003C67C9" w:rsidRPr="003C67C9">
          <w:rPr>
            <w:noProof/>
            <w:webHidden/>
            <w:sz w:val="22"/>
          </w:rPr>
          <w:tab/>
        </w:r>
        <w:r w:rsidR="003C67C9" w:rsidRPr="003C67C9">
          <w:rPr>
            <w:noProof/>
            <w:webHidden/>
            <w:sz w:val="22"/>
          </w:rPr>
          <w:fldChar w:fldCharType="begin"/>
        </w:r>
        <w:r w:rsidR="003C67C9" w:rsidRPr="003C67C9">
          <w:rPr>
            <w:noProof/>
            <w:webHidden/>
            <w:sz w:val="22"/>
          </w:rPr>
          <w:instrText xml:space="preserve"> PAGEREF _Toc229493125 \h </w:instrText>
        </w:r>
        <w:r w:rsidR="003C67C9" w:rsidRPr="003C67C9">
          <w:rPr>
            <w:noProof/>
            <w:webHidden/>
            <w:sz w:val="22"/>
          </w:rPr>
        </w:r>
        <w:r w:rsidR="003C67C9" w:rsidRPr="003C67C9">
          <w:rPr>
            <w:noProof/>
            <w:webHidden/>
            <w:sz w:val="22"/>
          </w:rPr>
          <w:fldChar w:fldCharType="separate"/>
        </w:r>
        <w:r w:rsidR="003C67C9" w:rsidRPr="003C67C9">
          <w:rPr>
            <w:noProof/>
            <w:webHidden/>
            <w:sz w:val="22"/>
          </w:rPr>
          <w:t>2</w:t>
        </w:r>
        <w:r w:rsidR="003C67C9" w:rsidRPr="003C67C9">
          <w:rPr>
            <w:noProof/>
            <w:webHidden/>
            <w:sz w:val="22"/>
          </w:rPr>
          <w:fldChar w:fldCharType="end"/>
        </w:r>
      </w:hyperlink>
    </w:p>
    <w:p w14:paraId="584D29D7" w14:textId="19FB38B6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6" w:history="1">
        <w:r w:rsidRPr="003C67C9">
          <w:rPr>
            <w:rStyle w:val="Hyperlink"/>
            <w:noProof/>
            <w:sz w:val="22"/>
          </w:rPr>
          <w:t>2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Almene specifikationer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_Toc229493126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3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234B0808" w14:textId="1177A064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7" w:history="1">
        <w:r w:rsidRPr="003C67C9">
          <w:rPr>
            <w:rStyle w:val="Hyperlink"/>
            <w:noProof/>
            <w:sz w:val="22"/>
          </w:rPr>
          <w:t>3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Projektering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_Toc229493127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4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107FD61A" w14:textId="774F6E5E" w:rsidR="003C67C9" w:rsidRPr="003C67C9" w:rsidRDefault="003C67C9" w:rsidP="009929AA">
      <w:pPr>
        <w:pStyle w:val="TOC1"/>
        <w:tabs>
          <w:tab w:val="left" w:pos="480"/>
          <w:tab w:val="right" w:leader="dot" w:pos="9020"/>
        </w:tabs>
        <w:spacing w:before="0" w:after="0"/>
        <w:rPr>
          <w:rFonts w:asciiTheme="minorHAnsi" w:eastAsiaTheme="minorEastAsia" w:hAnsiTheme="minorHAnsi" w:cstheme="minorBidi"/>
          <w:noProof/>
          <w:kern w:val="2"/>
          <w:sz w:val="22"/>
          <w14:ligatures w14:val="standardContextual"/>
        </w:rPr>
      </w:pPr>
      <w:hyperlink w:anchor="_Toc229493128" w:history="1">
        <w:r w:rsidRPr="003C67C9">
          <w:rPr>
            <w:rStyle w:val="Hyperlink"/>
            <w:noProof/>
            <w:sz w:val="22"/>
          </w:rPr>
          <w:t>4</w:t>
        </w:r>
        <w:r w:rsidRPr="003C67C9">
          <w:rPr>
            <w:rFonts w:asciiTheme="minorHAnsi" w:eastAsiaTheme="minorEastAsia" w:hAnsiTheme="minorHAnsi" w:cstheme="minorBidi"/>
            <w:noProof/>
            <w:kern w:val="2"/>
            <w:sz w:val="22"/>
            <w14:ligatures w14:val="standardContextual"/>
          </w:rPr>
          <w:tab/>
        </w:r>
        <w:r w:rsidRPr="003C67C9">
          <w:rPr>
            <w:rStyle w:val="Hyperlink"/>
            <w:noProof/>
            <w:sz w:val="22"/>
          </w:rPr>
          <w:t>Produktion</w:t>
        </w:r>
        <w:r w:rsidRPr="003C67C9">
          <w:rPr>
            <w:noProof/>
            <w:webHidden/>
            <w:sz w:val="22"/>
          </w:rPr>
          <w:tab/>
        </w:r>
        <w:r w:rsidRPr="003C67C9">
          <w:rPr>
            <w:noProof/>
            <w:webHidden/>
            <w:sz w:val="22"/>
          </w:rPr>
          <w:fldChar w:fldCharType="begin"/>
        </w:r>
        <w:r w:rsidRPr="003C67C9">
          <w:rPr>
            <w:noProof/>
            <w:webHidden/>
            <w:sz w:val="22"/>
          </w:rPr>
          <w:instrText xml:space="preserve"> PAGEREF _Toc229493128 \h </w:instrText>
        </w:r>
        <w:r w:rsidRPr="003C67C9">
          <w:rPr>
            <w:noProof/>
            <w:webHidden/>
            <w:sz w:val="22"/>
          </w:rPr>
        </w:r>
        <w:r w:rsidRPr="003C67C9">
          <w:rPr>
            <w:noProof/>
            <w:webHidden/>
            <w:sz w:val="22"/>
          </w:rPr>
          <w:fldChar w:fldCharType="separate"/>
        </w:r>
        <w:r w:rsidRPr="003C67C9">
          <w:rPr>
            <w:noProof/>
            <w:webHidden/>
            <w:sz w:val="22"/>
          </w:rPr>
          <w:t>5</w:t>
        </w:r>
        <w:r w:rsidRPr="003C67C9">
          <w:rPr>
            <w:noProof/>
            <w:webHidden/>
            <w:sz w:val="22"/>
          </w:rPr>
          <w:fldChar w:fldCharType="end"/>
        </w:r>
      </w:hyperlink>
    </w:p>
    <w:p w14:paraId="7F49C3E3" w14:textId="77777777" w:rsidR="00536219" w:rsidRDefault="00000000" w:rsidP="00536219">
      <w:pPr>
        <w:spacing w:before="0" w:after="0"/>
        <w:rPr>
          <w:sz w:val="22"/>
        </w:rPr>
      </w:pPr>
      <w:r w:rsidRPr="003C67C9">
        <w:rPr>
          <w:sz w:val="22"/>
        </w:rPr>
        <w:fldChar w:fldCharType="end"/>
      </w:r>
      <w:bookmarkStart w:id="0" w:name="_Toc229493125"/>
    </w:p>
    <w:p w14:paraId="0C092865" w14:textId="77777777" w:rsidR="00536219" w:rsidRDefault="00536219" w:rsidP="00536219">
      <w:pPr>
        <w:spacing w:before="0" w:after="0"/>
        <w:sectPr w:rsidR="00536219" w:rsidSect="00F80CC0">
          <w:headerReference w:type="default" r:id="rId8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1</w:t>
      </w:r>
      <w:r>
        <w:tab/>
        <w:t xml:space="preserve">Omfang</w:t>
      </w:r>
    </w:p>
    <w:p>
      <w:pPr>
        <w:pStyle w:val="Heading2"/>
      </w:pPr>
      <w:r>
        <w:t xml:space="preserve">1.1</w:t>
      </w:r>
      <w:r>
        <w:tab/>
        <w:t xml:space="preserve">Generelt</w:t>
      </w:r>
    </w:p>
    <w:p>
      <w:r>
        <w:t xml:space="preserve">Arbejdet omfatter levering af fladtagsvinduer til indbygning i flade tage med taghældning 0–15°.</w:t>
      </w:r>
    </w:p>
    <w:p>
      <w:pPr>
        <w:pStyle w:val="Heading2"/>
      </w:pPr>
      <w:r>
        <w:t xml:space="preserve">1.2</w:t>
      </w:r>
      <w:r>
        <w:tab/>
        <w:t xml:space="preserve">Bygningsdele og processer</w:t>
      </w:r>
    </w:p>
    <w:p>
      <w:r>
        <w:t xml:space="preserve">Denne bygningsdelsbeskrivelse omfatter projektering, produktion på fabrik og levering af følgende bygningsdele: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V.01</w:t>
      </w:r>
      <w:r>
        <w:t xml:space="preserve"> — Fladtagsvindue med fast karm og topenhed med plant hærdet glas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V.02</w:t>
      </w:r>
      <w:r>
        <w:t xml:space="preserve"> — Fladtagsvindue med fast karm og topenhed med buet hærdet glas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V.03</w:t>
      </w:r>
      <w:r>
        <w:t xml:space="preserve"> — Fladtagsvindue med oplukkelig karm (motordrevet) og topenhed med plant hærdet glas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V.04</w:t>
      </w:r>
      <w:r>
        <w:t xml:space="preserve"> — Fladtagsvindue med oplukkelig karm (motordrevet) og topenhed med buet hærdet glas</w:t>
      </w:r>
    </w:p>
    <w:p>
      <w:r>
        <w:t xml:space="preserve">Bygningsdelene er lokaliseret på flade tage med taghældning 0–15° på &lt;bygning x, y og z&gt; iht. tagplan.</w:t>
      </w:r>
    </w:p>
    <w:p>
      <w:r>
        <w:t xml:space="preserve">Følgende bygningsdele indgår i den brandmæssige klassifikation for bygningen: &lt;x — angives af helhedsprojekterende&gt;</w:t>
      </w:r>
    </w:p>
    <w:p>
      <w:r>
        <w:t xml:space="preserve">Mængder fremgår af tilbudslisten.</w:t>
      </w:r>
    </w:p>
    <w:p>
      <w:pPr>
        <w:spacing w:before="0" w:after="0"/>
        <w:sectPr w:rsidR="00536219" w:rsidSect="00F80CC0">
          <w:headerReference w:type="default" r:id="rId8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2</w:t>
      </w:r>
      <w:r>
        <w:tab/>
        <w:t xml:space="preserve">Almene specifikationer</w:t>
      </w:r>
    </w:p>
    <w:p>
      <w:pPr>
        <w:pStyle w:val="Heading2"/>
      </w:pPr>
      <w:r>
        <w:t xml:space="preserve">2.1</w:t>
      </w:r>
      <w:r>
        <w:tab/>
        <w:t xml:space="preserve">Generelt</w:t>
      </w:r>
    </w:p>
    <w:p>
      <w:r>
        <w:t xml:space="preserve">Molio S240.01.01 Vindue, dør og port, leverance, basisbeskrivelse og Molio S240.02.01 Vindue, dør og port, montage, basisbeskrivelse er sammen med denne bygningsdelsbeskrivelse gældende for ydelsen.</w:t>
      </w:r>
    </w:p>
    <w:p>
      <w:r>
        <w:t xml:space="preserve">Der skal påregnes deltagelse i &lt;x&gt; projektgennemgangsmøder.</w:t>
      </w:r>
    </w:p>
    <w:p>
      <w:pPr>
        <w:pStyle w:val="Heading2"/>
      </w:pPr>
      <w:r>
        <w:t xml:space="preserve">2.3</w:t>
      </w:r>
      <w:r>
        <w:tab/>
        <w:t xml:space="preserve">Andet gældende projektmateriale</w:t>
      </w:r>
    </w:p>
    <w:p>
      <w:r>
        <w:t xml:space="preserve">Følgende grundlag er gældende sammen med denne bygningsdelsbeskrivelse:</w:t>
      </w:r>
    </w:p>
    <w:p>
      <w:pPr>
        <w:pStyle w:val="ListParagraph"/>
        <w:numPr>
          <w:ilvl w:val="0"/>
          <w:numId w:val="1"/>
        </w:numPr>
      </w:pPr>
      <w:r>
        <w:t xml:space="preserve">Tagplan med placering og typenummerering af vinduer</w:t>
      </w:r>
    </w:p>
    <w:p>
      <w:pPr>
        <w:pStyle w:val="ListParagraph"/>
        <w:numPr>
          <w:ilvl w:val="0"/>
          <w:numId w:val="1"/>
        </w:numPr>
      </w:pPr>
      <w:r>
        <w:t xml:space="preserve">Snittegninger af tagopbygning ved hvert vinduestype</w:t>
      </w:r>
    </w:p>
    <w:p>
      <w:pPr>
        <w:pStyle w:val="ListParagraph"/>
        <w:numPr>
          <w:ilvl w:val="0"/>
          <w:numId w:val="1"/>
        </w:numPr>
      </w:pPr>
      <w:r>
        <w:t xml:space="preserve">Detaljetegninger af tilslutning til dampspærre og tagdækning</w:t>
      </w:r>
    </w:p>
    <w:p>
      <w:pPr>
        <w:pStyle w:val="ListParagraph"/>
        <w:numPr>
          <w:ilvl w:val="0"/>
          <w:numId w:val="1"/>
        </w:numPr>
      </w:pPr>
      <w:r>
        <w:t xml:space="preserve">Producentens størrelsesdiagram (seneste version)</w:t>
      </w:r>
    </w:p>
    <w:p>
      <w:pPr>
        <w:pStyle w:val="ListParagraph"/>
        <w:numPr>
          <w:ilvl w:val="0"/>
          <w:numId w:val="1"/>
        </w:numPr>
      </w:pPr>
      <w:r>
        <w:t xml:space="preserve">Producentens monteringsvejledning</w:t>
      </w:r>
    </w:p>
    <w:p>
      <w:pPr>
        <w:pStyle w:val="Heading2"/>
      </w:pPr>
      <w:r>
        <w:t xml:space="preserve">2.4</w:t>
      </w:r>
      <w:r>
        <w:tab/>
        <w:t xml:space="preserve">Referencer</w:t>
      </w:r>
    </w:p>
    <w:p>
      <w:pPr>
        <w:pStyle w:val="Heading3"/>
      </w:pPr>
      <w:r>
        <w:t xml:space="preserve">2.4.2</w:t>
      </w:r>
      <w:r>
        <w:tab/>
        <w:t xml:space="preserve">Referencer, der er generelt gældende</w:t>
      </w:r>
    </w:p>
    <w:p>
      <w:r>
        <w:t xml:space="preserve">Udover, de i referencelisten for basisbeskrivelsen angivne referencer, er følgende referencer gældende:</w:t>
      </w:r>
    </w:p>
    <w:p>
      <w:pPr>
        <w:pStyle w:val="ListParagraph"/>
        <w:numPr>
          <w:ilvl w:val="0"/>
          <w:numId w:val="1"/>
        </w:numPr>
      </w:pPr>
      <w:r>
        <w:t xml:space="preserve">DS/EN 1873 — Prefabricated accessories for roofing — Plastic rooflights (CE-mærkning for ovenlys)</w:t>
      </w:r>
    </w:p>
    <w:p>
      <w:pPr>
        <w:pStyle w:val="ListParagraph"/>
        <w:numPr>
          <w:ilvl w:val="0"/>
          <w:numId w:val="1"/>
        </w:numPr>
      </w:pPr>
      <w:r>
        <w:t xml:space="preserve">DS/EN 14351-1 — Vinduer og udvendige døre uden brand- og røgegenskaber, produktstandard</w:t>
      </w:r>
    </w:p>
    <w:p>
      <w:pPr>
        <w:pStyle w:val="ListParagraph"/>
        <w:numPr>
          <w:ilvl w:val="0"/>
          <w:numId w:val="1"/>
        </w:numPr>
      </w:pPr>
      <w:r>
        <w:t xml:space="preserve">DS/EN 13501-1 — Klassifikation af byggevarers reaktion ved brand</w:t>
      </w:r>
    </w:p>
    <w:p>
      <w:pPr>
        <w:pStyle w:val="ListParagraph"/>
        <w:numPr>
          <w:ilvl w:val="0"/>
          <w:numId w:val="1"/>
        </w:numPr>
      </w:pPr>
      <w:r>
        <w:t xml:space="preserve">DS/EN 13501-5 — Klassifikation af tagdækninger ved udvendig brandpåvirkning</w:t>
      </w:r>
    </w:p>
    <w:p>
      <w:pPr>
        <w:pStyle w:val="ListParagraph"/>
        <w:numPr>
          <w:ilvl w:val="0"/>
          <w:numId w:val="1"/>
        </w:numPr>
      </w:pPr>
      <w:r>
        <w:t xml:space="preserve">DS/EN 1627 — Indbrudssikkerhedsklassificering (RC-klasser)</w:t>
      </w:r>
    </w:p>
    <w:p>
      <w:pPr>
        <w:pStyle w:val="ListParagraph"/>
        <w:numPr>
          <w:ilvl w:val="0"/>
          <w:numId w:val="1"/>
        </w:numPr>
      </w:pPr>
      <w:r>
        <w:t xml:space="preserve">DS/EN ISO 717-1 — Bedømmelse af lydisolering i bygninger — luftbåren lyd</w:t>
      </w:r>
    </w:p>
    <w:p>
      <w:pPr>
        <w:pStyle w:val="ListParagraph"/>
        <w:numPr>
          <w:ilvl w:val="0"/>
          <w:numId w:val="1"/>
        </w:numPr>
      </w:pPr>
      <w:r>
        <w:t xml:space="preserve">DS/EN ISO 10140 — Måling af bygningselementers lydisolering i laboratorium</w:t>
      </w:r>
    </w:p>
    <w:p>
      <w:pPr>
        <w:pStyle w:val="ListParagraph"/>
        <w:numPr>
          <w:ilvl w:val="0"/>
          <w:numId w:val="1"/>
        </w:numPr>
      </w:pPr>
      <w:r>
        <w:t xml:space="preserve">DS/EN 15804+A2 — Bæredygtighed i byggeri — EPD-standard</w:t>
      </w:r>
    </w:p>
    <w:p>
      <w:pPr>
        <w:pStyle w:val="ListParagraph"/>
        <w:numPr>
          <w:ilvl w:val="0"/>
          <w:numId w:val="1"/>
        </w:numPr>
      </w:pPr>
      <w:r>
        <w:t xml:space="preserve">DS/ISO 14025 — Miljømærker og -deklarationer — Type III-deklarationer (EPD-program)</w:t>
      </w:r>
    </w:p>
    <w:p>
      <w:pPr>
        <w:pStyle w:val="Heading2"/>
      </w:pPr>
      <w:r>
        <w:t xml:space="preserve">2.10</w:t>
      </w:r>
      <w:r>
        <w:tab/>
        <w:t xml:space="preserve">Dokumentation</w:t>
      </w:r>
    </w:p>
    <w:p>
      <w:pPr>
        <w:pStyle w:val="Heading3"/>
      </w:pPr>
      <w:r>
        <w:t xml:space="preserve">2.10.3</w:t>
      </w:r>
      <w:r>
        <w:tab/>
        <w:t xml:space="preserve">D&amp;V-dokumentation</w:t>
      </w:r>
    </w:p>
    <w:p>
      <w:r>
        <w:t xml:space="preserve">Ved aflevering af bygningsdelen skal entreprenøren stille følgende drifts- og vedligeholdsdokumentation til rådighed:</w:t>
      </w:r>
    </w:p>
    <w:p>
      <w:pPr>
        <w:pStyle w:val="ListParagraph"/>
        <w:numPr>
          <w:ilvl w:val="0"/>
          <w:numId w:val="1"/>
        </w:numPr>
      </w:pPr>
      <w:r>
        <w:t xml:space="preserve">Brugsanvisning</w:t>
      </w:r>
    </w:p>
    <w:p>
      <w:pPr>
        <w:pStyle w:val="ListParagraph"/>
        <w:numPr>
          <w:ilvl w:val="0"/>
          <w:numId w:val="1"/>
        </w:numPr>
      </w:pPr>
      <w:r>
        <w:t xml:space="preserve">Reparations- og vedligeholdelsesvejledning</w:t>
      </w:r>
    </w:p>
    <w:p>
      <w:pPr>
        <w:pStyle w:val="ListParagraph"/>
        <w:numPr>
          <w:ilvl w:val="0"/>
          <w:numId w:val="1"/>
        </w:numPr>
      </w:pPr>
      <w:r>
        <w:t xml:space="preserve">Datablade for alle anvendte materialer</w:t>
      </w:r>
    </w:p>
    <w:p>
      <w:pPr>
        <w:pStyle w:val="ListParagraph"/>
        <w:numPr>
          <w:ilvl w:val="0"/>
          <w:numId w:val="1"/>
        </w:numPr>
      </w:pPr>
      <w:r>
        <w:t xml:space="preserve">Garantibevis</w:t>
      </w:r>
    </w:p>
    <w:p>
      <w:pPr>
        <w:pStyle w:val="ListParagraph"/>
        <w:numPr>
          <w:ilvl w:val="0"/>
          <w:numId w:val="1"/>
        </w:numPr>
      </w:pPr>
      <w:r>
        <w:t xml:space="preserve">Oversigt over forventet levetid for bygningsdelen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r>
        <w:t xml:space="preserve">D&amp;V-dokumentation skal leveres digitalt på &lt;x&gt;.</w:t>
      </w:r>
    </w:p>
    <w:p>
      <w:pPr>
        <w:pStyle w:val="Heading2"/>
      </w:pPr>
      <w:r>
        <w:t xml:space="preserve">2.12</w:t>
      </w:r>
      <w:r>
        <w:tab/>
        <w:t xml:space="preserve">Relationer til andre arbejder</w:t>
      </w:r>
    </w:p>
    <w:p>
      <w:pPr>
        <w:pStyle w:val="Heading3"/>
      </w:pPr>
      <w:r>
        <w:t xml:space="preserve">2.12.2</w:t>
      </w:r>
      <w:r>
        <w:tab/>
        <w:t xml:space="preserve">Relaterede arbejder</w:t>
      </w:r>
    </w:p>
    <w:p>
      <w:pPr>
        <w:pStyle w:val="Heading4"/>
      </w:pPr>
      <w:r>
        <w:t xml:space="preserve">2.12.2.1</w:t>
      </w:r>
      <w:r>
        <w:tab/>
        <w:t xml:space="preserve">Generelt</w:t>
      </w:r>
    </w:p>
    <w:p>
      <w:r>
        <w:t xml:space="preserve">Der skal koordineres med følgende bygningsdele/arbejder:</w:t>
      </w:r>
    </w:p>
    <w:p>
      <w:pPr>
        <w:pStyle w:val="ListParagraph"/>
        <w:numPr>
          <w:ilvl w:val="0"/>
          <w:numId w:val="1"/>
        </w:numPr>
      </w:pPr>
      <w:r>
        <w:t xml:space="preserve">Tagkonstruktion (hul-dimensioner, bæreevne)</w:t>
      </w:r>
    </w:p>
    <w:p>
      <w:pPr>
        <w:pStyle w:val="ListParagraph"/>
        <w:numPr>
          <w:ilvl w:val="0"/>
          <w:numId w:val="1"/>
        </w:numPr>
      </w:pPr>
      <w:r>
        <w:t xml:space="preserve">Tagdækning (påsvejsning af tagpap eller tagmembran op langs karm)</w:t>
      </w:r>
    </w:p>
    <w:p>
      <w:pPr>
        <w:pStyle w:val="ListParagraph"/>
        <w:numPr>
          <w:ilvl w:val="0"/>
          <w:numId w:val="1"/>
        </w:numPr>
      </w:pPr>
      <w:r>
        <w:t xml:space="preserve">Dampspærre (tilslutning via systemtilhørende dampspærrekrave)</w:t>
      </w:r>
    </w:p>
    <w:p>
      <w:pPr>
        <w:pStyle w:val="ListParagraph"/>
        <w:numPr>
          <w:ilvl w:val="0"/>
          <w:numId w:val="1"/>
        </w:numPr>
      </w:pPr>
      <w:r>
        <w:t xml:space="preserve">Lofter (lysningspanelets indvendige afslutning)</w:t>
      </w:r>
    </w:p>
    <w:p>
      <w:pPr>
        <w:pStyle w:val="ListParagraph"/>
        <w:numPr>
          <w:ilvl w:val="0"/>
          <w:numId w:val="1"/>
        </w:numPr>
      </w:pPr>
      <w:r>
        <w:t xml:space="preserve">Stærkstrømsinstallationer (kun V.03 og V.04 — elektrisk motor)</w:t>
      </w:r>
    </w:p>
    <w:p>
      <w:pPr>
        <w:pStyle w:val="ListParagraph"/>
        <w:numPr>
          <w:ilvl w:val="0"/>
          <w:numId w:val="1"/>
        </w:numPr>
      </w:pPr>
      <w:r>
        <w:t xml:space="preserve">Bygningsautomation/CTS (option, ved tilslutning til producentens styringsmodul)</w:t>
      </w:r>
    </w:p>
    <w:p>
      <w:pPr>
        <w:spacing w:before="0" w:after="0"/>
        <w:sectPr w:rsidR="00F80CC0" w:rsidSect="00F80CC0">
          <w:headerReference w:type="default" r:id="rId9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3</w:t>
      </w:r>
      <w:r>
        <w:tab/>
        <w:t xml:space="preserve">Projektering</w:t>
      </w:r>
    </w:p>
    <w:p>
      <w:pPr>
        <w:pStyle w:val="Heading2"/>
      </w:pPr>
      <w:r>
        <w:t xml:space="preserve">3.1</w:t>
      </w:r>
      <w:r>
        <w:tab/>
        <w:t xml:space="preserve">Generelt</w:t>
      </w:r>
    </w:p>
    <w:p>
      <w:r>
        <w:t xml:space="preserve">Den helhedsprojekterende er: &lt;x&gt;</w:t>
      </w:r>
    </w:p>
    <w:p>
      <w:r>
        <w:t xml:space="preserve">Grundlaget for projekteringen af fladtagsvinduerne angives i DVV (Dansk Vindues Verifikation).</w:t>
      </w:r>
    </w:p>
    <w:p>
      <w:pPr>
        <w:pStyle w:val="Heading1"/>
        <w:sectPr w:rsidR="00F80CC0" w:rsidSect="00F80CC0">
          <w:headerReference w:type="default" r:id="rId10"/>
          <w:pgSz w:w="11910" w:h="16840"/>
          <w:pgMar w:top="1701" w:right="1440" w:bottom="1440" w:left="1440" w:header="709" w:footer="709" w:gutter="0"/>
          <w:cols w:space="708"/>
        </w:sectPr>
      </w:pPr>
    </w:p>
    <w:p>
      <w:pPr>
        <w:pStyle w:val="Heading1"/>
      </w:pPr>
      <w:r>
        <w:t xml:space="preserve">4</w:t>
      </w:r>
      <w:r>
        <w:tab/>
        <w:t xml:space="preserve">Produktion</w:t>
      </w:r>
    </w:p>
    <w:p>
      <w:pPr>
        <w:pStyle w:val="Heading2"/>
      </w:pPr>
      <w:r>
        <w:t xml:space="preserve">4.6</w:t>
      </w:r>
      <w:r>
        <w:tab/>
        <w:t xml:space="preserve">Mål og tolerancer</w:t>
      </w:r>
    </w:p>
    <w:p>
      <w:pPr>
        <w:pStyle w:val="Heading3"/>
      </w:pPr>
      <w:r>
        <w:t xml:space="preserve">4.6.3</w:t>
      </w:r>
      <w:r>
        <w:tab/>
        <w:t xml:space="preserve">Tolerancer</w:t>
      </w:r>
    </w:p>
    <w:p>
      <w:r>
        <w:t xml:space="preserve">Følgende specielle tolerancekrav er gældende:</w:t>
      </w:r>
    </w:p>
    <w:p>
      <w:pPr>
        <w:pStyle w:val="ListParagraph"/>
        <w:numPr>
          <w:ilvl w:val="0"/>
          <w:numId w:val="1"/>
        </w:numPr>
      </w:pPr>
      <w:r>
        <w:t xml:space="preserve">Hul i tagdæk afsættes iht. producentens størrelsesdiagram for det valgte vindue</w:t>
      </w:r>
    </w:p>
    <w:p>
      <w:pPr>
        <w:pStyle w:val="ListParagraph"/>
        <w:numPr>
          <w:ilvl w:val="0"/>
          <w:numId w:val="1"/>
        </w:numPr>
      </w:pPr>
      <w:r>
        <w:t xml:space="preserve">Karmens vatring efter montage iht. producentens monteringsvejledning</w:t>
      </w:r>
    </w:p>
    <w:p>
      <w:pPr>
        <w:pStyle w:val="Heading2"/>
      </w:pPr>
      <w:r>
        <w:t xml:space="preserve">4.7</w:t>
      </w:r>
      <w:r>
        <w:tab/>
        <w:t xml:space="preserve">Materialer og produkter</w:t>
      </w:r>
    </w:p>
    <w:p>
      <w:pPr>
        <w:pStyle w:val="Heading3"/>
      </w:pPr>
      <w:r>
        <w:t xml:space="preserve">4.7.5</w:t>
      </w:r>
      <w:r>
        <w:tab/>
        <w:t xml:space="preserve">Glas</w:t>
      </w:r>
    </w:p>
    <w:p>
      <w:r>
        <w:t xml:space="preserve">Anvendelse: Termoruder i fladtagsvinduernes topramme.</w:t>
      </w:r>
    </w:p>
    <w:p>
      <w:r>
        <w:rPr>
          <w:b/>
        </w:rPr>
        <w:t xml:space="preserve">Rude-varianter — alle med argonfyldning og lavemissions-belægning. Indvendig rude er lamineret sikkerhedsglas.</w:t>
      </w:r>
    </w:p>
    <w:tbl>
      <w:tblPr>
        <w:tblStyle w:val="TableGrid"/>
        <w:tblW w:w="0" w:type="auto"/>
      </w:tblPr>
      <w:tblGrid>
        <w:gridCol/>
        <w:gridCol/>
        <w:gridCol/>
      </w:tblGrid>
      <w:tr>
        <w:tc>
          <w:tcPr>
            <w:shd w:val="clear" w:color="auto" w:fill="EFEFEF"/>
          </w:tcPr>
          <w:p>
            <w:r>
              <w:t xml:space="preserve">Variant</w:t>
            </w:r>
          </w:p>
        </w:tc>
        <w:tc>
          <w:tcPr>
            <w:shd w:val="clear" w:color="auto" w:fill="EFEFEF"/>
          </w:tcPr>
          <w:p>
            <w:r>
              <w:t xml:space="preserve">Type</w:t>
            </w:r>
          </w:p>
        </w:tc>
        <w:tc>
          <w:tcPr>
            <w:shd w:val="clear" w:color="auto" w:fill="EFEFEF"/>
          </w:tcPr>
          <w:p>
            <w:r>
              <w:t xml:space="preserve">Konstruktion (indv. → udv.)</w:t>
            </w:r>
          </w:p>
        </w:tc>
      </w:tr>
      <w:tr>
        <w:tc>
          <w:tcPr/>
          <w:p>
            <w:r>
              <w:t xml:space="preserve">Tolagsrude, standard</w:t>
            </w:r>
          </w:p>
        </w:tc>
        <w:tc>
          <w:tcPr/>
          <w:p>
            <w:r>
              <w:t xml:space="preserve">Tolagsrude</w:t>
            </w:r>
          </w:p>
        </w:tc>
        <w:tc>
          <w:tcPr/>
          <w:p>
            <w:r>
              <w:t xml:space="preserve">7,5 mm lamineret + 16 mm argon + 4 mm hærdet</w:t>
            </w:r>
          </w:p>
        </w:tc>
      </w:tr>
      <w:tr>
        <w:tc>
          <w:tcPr/>
          <w:p>
            <w:r>
              <w:t xml:space="preserve">Tolagsrude, forstærket</w:t>
            </w:r>
          </w:p>
        </w:tc>
        <w:tc>
          <w:tcPr/>
          <w:p>
            <w:r>
              <w:t xml:space="preserve">Tolagsrude</w:t>
            </w:r>
          </w:p>
        </w:tc>
        <w:tc>
          <w:tcPr/>
          <w:p>
            <w:r>
              <w:t xml:space="preserve">9,5 mm lamineret + 15 mm argon + 8 mm hærdet</w:t>
            </w:r>
          </w:p>
        </w:tc>
      </w:tr>
      <w:tr>
        <w:tc>
          <w:tcPr/>
          <w:p>
            <w:r>
              <w:t xml:space="preserve">Trelagsrude, standard</w:t>
            </w:r>
          </w:p>
        </w:tc>
        <w:tc>
          <w:tcPr/>
          <w:p>
            <w:r>
              <w:t xml:space="preserve">Trelagsrude</w:t>
            </w:r>
          </w:p>
        </w:tc>
        <w:tc>
          <w:tcPr/>
          <w:p>
            <w:r>
              <w:t xml:space="preserve">7,5 mm lamineret + 10 mm argon + 3 mm varmeforstærket + 10 mm argon + 4 mm hærdet</w:t>
            </w:r>
          </w:p>
        </w:tc>
      </w:tr>
      <w:tr>
        <w:tc>
          <w:tcPr/>
          <w:p>
            <w:r>
              <w:t xml:space="preserve">Trelagsrude, forstærket</w:t>
            </w:r>
          </w:p>
        </w:tc>
        <w:tc>
          <w:tcPr/>
          <w:p>
            <w:r>
              <w:t xml:space="preserve">Trelagsrude</w:t>
            </w:r>
          </w:p>
        </w:tc>
        <w:tc>
          <w:tcPr/>
          <w:p>
            <w:r>
              <w:t xml:space="preserve">9,5 mm lamineret + 10 mm argon + 4 mm varmeforstærket + 10 mm argon + 8 mm hærdet</w:t>
            </w:r>
          </w:p>
        </w:tc>
      </w:tr>
    </w:tbl>
    <w:p/>
    <w:p>
      <w:r>
        <w:rPr>
          <w:b/>
        </w:rPr>
        <w:t xml:space="preserve">Klassifikationer (for ruden alene):</w:t>
      </w:r>
    </w:p>
    <w:p>
      <w:pPr>
        <w:pStyle w:val="ListParagraph"/>
        <w:numPr>
          <w:ilvl w:val="0"/>
          <w:numId w:val="1"/>
        </w:numPr>
      </w:pPr>
      <w:r>
        <w:t xml:space="preserve">Reaktion ved brand: Klasse C-s2,d2 iht. DS/EN 13501-1</w:t>
      </w:r>
    </w:p>
    <w:p>
      <w:pPr>
        <w:pStyle w:val="ListParagraph"/>
        <w:numPr>
          <w:ilvl w:val="0"/>
          <w:numId w:val="1"/>
        </w:numPr>
      </w:pPr>
      <w:r>
        <w:t xml:space="preserve">Indbrudssikring: Klasse RC2 iht. DS/EN 1627</w:t>
      </w:r>
    </w:p>
    <w:p>
      <w:pPr>
        <w:pStyle w:val="ListParagraph"/>
        <w:numPr>
          <w:ilvl w:val="0"/>
          <w:numId w:val="1"/>
        </w:numPr>
      </w:pPr>
      <w:r>
        <w:t xml:space="preserve">Lydisolering Rw: 39 dB (tolagsrude) / 41–42 dB (trelagsrude) iht. DS/EN ISO 717-1</w:t>
      </w:r>
    </w:p>
    <w:p>
      <w:pPr>
        <w:pStyle w:val="ListParagraph"/>
        <w:numPr>
          <w:ilvl w:val="0"/>
          <w:numId w:val="1"/>
        </w:numPr>
      </w:pPr>
      <w:r>
        <w:t xml:space="preserve">Regnstøj Lia: 44 dB</w:t>
      </w:r>
    </w:p>
    <w:p>
      <w:r>
        <w:rPr>
          <w:b/>
        </w:rPr>
        <w:t xml:space="preserve">Top-glas:</w:t>
      </w:r>
    </w:p>
    <w:p>
      <w:pPr>
        <w:pStyle w:val="ListParagraph"/>
        <w:numPr>
          <w:ilvl w:val="0"/>
          <w:numId w:val="1"/>
        </w:numPr>
      </w:pPr>
      <w:r>
        <w:t xml:space="preserve">Hærdet glas, fabriksintegreret i topramme</w:t>
      </w:r>
    </w:p>
    <w:p>
      <w:pPr>
        <w:pStyle w:val="ListParagraph"/>
        <w:numPr>
          <w:ilvl w:val="0"/>
          <w:numId w:val="1"/>
        </w:numPr>
      </w:pPr>
      <w:r>
        <w:t xml:space="preserve">Fastgjort med vejrbestandigt tætningsmateriale</w:t>
      </w:r>
    </w:p>
    <w:p>
      <w:pPr>
        <w:pStyle w:val="ListParagraph"/>
        <w:numPr>
          <w:ilvl w:val="0"/>
          <w:numId w:val="1"/>
        </w:numPr>
      </w:pPr>
      <w:r>
        <w:t xml:space="preserve">Topenhed med buet glas — fungerer på 0° taghældning med fri afvanding</w:t>
      </w:r>
    </w:p>
    <w:p>
      <w:pPr>
        <w:pStyle w:val="ListParagraph"/>
        <w:numPr>
          <w:ilvl w:val="0"/>
          <w:numId w:val="1"/>
        </w:numPr>
      </w:pPr>
      <w:r>
        <w:t xml:space="preserve">Topenhed med plant glas</w:t>
      </w:r>
    </w:p>
    <w:p>
      <w:pPr>
        <w:pStyle w:val="ListParagraph"/>
        <w:numPr>
          <w:ilvl w:val="0"/>
          <w:numId w:val="1"/>
        </w:numPr>
      </w:pPr>
      <w:r>
        <w:t xml:space="preserve">Udvendig brandsikring (buet top): Klasse Broof(t4) iht. DS/EN 13501-5</w:t>
      </w:r>
    </w:p>
    <w:p>
      <w:pPr>
        <w:pStyle w:val="ListParagraph"/>
        <w:numPr>
          <w:ilvl w:val="0"/>
          <w:numId w:val="1"/>
        </w:numPr>
      </w:pPr>
      <w:r>
        <w:t xml:space="preserve">Vandtæthed for samlet vindue: Klasse 9A</w:t>
      </w:r>
    </w:p>
    <w:p>
      <w:r>
        <w:t xml:space="preserve">Samlet U-værdi for vinduet (rude + karm + top) er angivet under 4.7.10 Vinduer.</w:t>
      </w:r>
    </w:p>
    <w:p>
      <w:pPr>
        <w:pStyle w:val="Heading3"/>
      </w:pPr>
      <w:r>
        <w:t xml:space="preserve">4.7.10</w:t>
      </w:r>
      <w:r>
        <w:tab/>
        <w:t xml:space="preserve">Vinduer</w:t>
      </w:r>
    </w:p>
    <w:p>
      <w:r>
        <w:t xml:space="preserve">System
</w:t>
      </w:r>
    </w:p>
    <w:p>
      <w:r>
        <w:t xml:space="preserve">Fladtagsvindue med glas-til-kant design og composite-karm. Designet til indbygning i flade tage med taghældning 0-15°.</w:t>
      </w:r>
    </w:p>
    <w:p>
      <w:r>
        <w:t xml:space="preserve">
Fælles komponenter for alle typer
</w:t>
      </w:r>
    </w:p>
    <w:p>
      <w:r>
        <w:rPr>
          <w:b/>
        </w:rPr>
        <w:t xml:space="preserve">Karm</w:t>
      </w:r>
    </w:p>
    <w:p>
      <w:r>
        <w:t xml:space="preserve">Materiale: Composite - polyurethan- og glasfiberforstærket polyester (PUR/GRP) med trækerne, samlet som motordrevet base-unit med integreret termorude og hængsler (V.03 og V.04).</w:t>
      </w:r>
    </w:p>
    <w:p>
      <w:r>
        <w:t xml:space="preserve">Indvendig overflade: Glat hvid polyurethan, vedligeholdelsesfri.</w:t>
      </w:r>
    </w:p>
    <w:p>
      <w:r>
        <w:t xml:space="preserve">Karmen har integreret dampspærre-tilslutning samt notgang til montage af lysningspaneler.</w:t>
      </w:r>
    </w:p>
    <w:p>
      <w:r>
        <w:rPr>
          <w:b/>
        </w:rPr>
        <w:t xml:space="preserve">Topramme</w:t>
      </w:r>
    </w:p>
    <w:p>
      <w:r>
        <w:t xml:space="preserve">Hærdet glas (plant eller buet) med udvendig aluminiumsramme. Glasset er fabriksintegreret med vejrbestandigt tætningsmateriale.</w:t>
      </w:r>
    </w:p>
    <w:p>
      <w:r>
        <w:rPr>
          <w:b/>
        </w:rPr>
        <w:t xml:space="preserve">Rude</w:t>
      </w:r>
    </w:p>
    <w:p>
      <w:r>
        <w:t xml:space="preserve">Termorude i topramme. Rudevariant vælges pr. vindue iht. projektets energi- og lydkrav. Detaljerede konstruktioner og klassifikationer er angivet under 4.7.5 Glas.</w:t>
      </w:r>
    </w:p>
    <w:p>
      <w:r>
        <w:rPr>
          <w:b/>
        </w:rPr>
        <w:t xml:space="preserve">Motor (kun V.03 og V.04)</w:t>
      </w:r>
    </w:p>
    <w:p>
      <w:pPr>
        <w:pStyle w:val="ListParagraph"/>
        <w:numPr>
          <w:ilvl w:val="0"/>
          <w:numId w:val="1"/>
        </w:numPr>
      </w:pPr>
      <w:r>
        <w:t xml:space="preserve">Elektrisk motor: 230 V AC, 50 Hz, integreret i karmen - ingen synlig forskel mellem fast og oplukkelig karm udefra</w:t>
      </w:r>
    </w:p>
    <w:p>
      <w:pPr>
        <w:pStyle w:val="ListParagraph"/>
        <w:numPr>
          <w:ilvl w:val="0"/>
          <w:numId w:val="1"/>
        </w:numPr>
      </w:pPr>
      <w:r>
        <w:t xml:space="preserve">Solcelledrevet motor: Ledningsfri, med integreret batteri og solpanel</w:t>
      </w:r>
    </w:p>
    <w:p>
      <w:pPr>
        <w:pStyle w:val="ListParagraph"/>
        <w:numPr>
          <w:ilvl w:val="0"/>
          <w:numId w:val="1"/>
        </w:numPr>
      </w:pPr>
      <w:r>
        <w:t xml:space="preserve">Integreret regnsensor med automatisk lukning</w:t>
      </w:r>
    </w:p>
    <w:p>
      <w:pPr>
        <w:pStyle w:val="ListParagraph"/>
        <w:numPr>
          <w:ilvl w:val="0"/>
          <w:numId w:val="1"/>
        </w:numPr>
      </w:pPr>
      <w:r>
        <w:t xml:space="preserve">Kommunikationsprotokol: åben standard for trådløs styring</w:t>
      </w:r>
    </w:p>
    <w:p>
      <w:pPr>
        <w:pStyle w:val="ListParagraph"/>
        <w:numPr>
          <w:ilvl w:val="0"/>
          <w:numId w:val="1"/>
        </w:numPr>
      </w:pPr>
      <w:r>
        <w:t xml:space="preserve">Vægkontakt med åbn/luk medfølger</w:t>
      </w:r>
    </w:p>
    <w:p>
      <w:r>
        <w:rPr>
          <w:b/>
        </w:rPr>
        <w:t xml:space="preserve">Styringssystem (kun V.03 og V.04)</w:t>
      </w:r>
    </w:p>
    <w:p>
      <w:pPr>
        <w:pStyle w:val="ListParagraph"/>
        <w:numPr>
          <w:ilvl w:val="0"/>
          <w:numId w:val="1"/>
        </w:numPr>
      </w:pPr>
      <w:r>
        <w:t xml:space="preserve">Smart-home betjening via app</w:t>
      </w:r>
    </w:p>
    <w:p>
      <w:pPr>
        <w:pStyle w:val="ListParagraph"/>
        <w:numPr>
          <w:ilvl w:val="0"/>
          <w:numId w:val="1"/>
        </w:numPr>
      </w:pPr>
      <w:r>
        <w:t xml:space="preserve">&lt;Sensorbaseret automatisk styring&gt;</w:t>
      </w:r>
    </w:p>
    <w:p>
      <w:pPr>
        <w:pStyle w:val="ListParagraph"/>
        <w:numPr>
          <w:ilvl w:val="0"/>
          <w:numId w:val="1"/>
        </w:numPr>
      </w:pPr>
      <w:r>
        <w:t xml:space="preserve">&lt;Tilslutningsmodul til CTS / bygningsautomation&gt;</w:t>
      </w:r>
    </w:p>
    <w:p>
      <w:r>
        <w:rPr>
          <w:b/>
        </w:rPr>
        <w:t xml:space="preserve">Tilbehør (systemtilhørende)</w:t>
      </w:r>
    </w:p>
    <w:p>
      <w:pPr>
        <w:pStyle w:val="ListParagraph"/>
        <w:numPr>
          <w:ilvl w:val="0"/>
          <w:numId w:val="1"/>
        </w:numPr>
      </w:pPr>
      <w:r>
        <w:t xml:space="preserve">Karmforhøjer, 150 mm højde - op til 4 stk pr. vindue</w:t>
      </w:r>
    </w:p>
    <w:p>
      <w:pPr>
        <w:pStyle w:val="ListParagraph"/>
        <w:numPr>
          <w:ilvl w:val="0"/>
          <w:numId w:val="1"/>
        </w:numPr>
      </w:pPr>
      <w:r>
        <w:t xml:space="preserve">Dampspærrekrave - tapefri, klemmes fast i konstruktionens not</w:t>
      </w:r>
    </w:p>
    <w:p>
      <w:pPr>
        <w:pStyle w:val="ListParagraph"/>
        <w:numPr>
          <w:ilvl w:val="0"/>
          <w:numId w:val="1"/>
        </w:numPr>
      </w:pPr>
      <w:r>
        <w:t xml:space="preserve">Fastgørelsesliste til tagpap</w:t>
      </w:r>
    </w:p>
    <w:p>
      <w:pPr>
        <w:pStyle w:val="ListParagraph"/>
        <w:numPr>
          <w:ilvl w:val="0"/>
          <w:numId w:val="1"/>
        </w:numPr>
      </w:pPr>
      <w:r>
        <w:t xml:space="preserve">Lysningspanel, dybdetilpasset indvendig afslutning</w:t>
      </w:r>
    </w:p>
    <w:p>
      <w:pPr>
        <w:pStyle w:val="ListParagraph"/>
        <w:numPr>
          <w:ilvl w:val="0"/>
          <w:numId w:val="1"/>
        </w:numPr>
      </w:pPr>
      <w:r>
        <w:t xml:space="preserve">&lt;Insektnet - kun V.03 og V.04&gt;</w:t>
      </w:r>
    </w:p>
    <w:p>
      <w:r>
        <w:t xml:space="preserve">
Vinduestyper
</w:t>
      </w:r>
    </w:p>
    <w:p>
      <w:r>
        <w:rPr>
          <w:b/>
        </w:rPr>
        <w:t xml:space="preserve">V.01 - Fast karm, plant glas</w:t>
      </w:r>
    </w:p>
    <w:p>
      <w:pPr>
        <w:pStyle w:val="ListParagraph"/>
        <w:numPr>
          <w:ilvl w:val="0"/>
          <w:numId w:val="1"/>
        </w:numPr>
      </w:pPr>
      <w:r>
        <w:t xml:space="preserve">Karm: fast</w:t>
      </w:r>
    </w:p>
    <w:p>
      <w:pPr>
        <w:pStyle w:val="ListParagraph"/>
        <w:numPr>
          <w:ilvl w:val="0"/>
          <w:numId w:val="1"/>
        </w:numPr>
      </w:pPr>
      <w:r>
        <w:t xml:space="preserve">Top: plant hærdet glas</w:t>
      </w:r>
    </w:p>
    <w:p>
      <w:pPr>
        <w:pStyle w:val="ListParagraph"/>
        <w:numPr>
          <w:ilvl w:val="0"/>
          <w:numId w:val="1"/>
        </w:numPr>
      </w:pPr>
      <w:r>
        <w:t xml:space="preserve">Rude: &lt;Tolagsrude standard; Tolagsrude forstærket; Trelagsrude standard; Trelagsrude forstærket&gt;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topramme,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Størrelser: &lt;jf. producentens størrelsesdiagram&gt;</w:t>
      </w:r>
    </w:p>
    <w:p>
      <w:r>
        <w:rPr>
          <w:b/>
        </w:rPr>
        <w:t xml:space="preserve">V.02 - Fast karm, buet glas</w:t>
      </w:r>
    </w:p>
    <w:p>
      <w:pPr>
        <w:pStyle w:val="ListParagraph"/>
        <w:numPr>
          <w:ilvl w:val="0"/>
          <w:numId w:val="1"/>
        </w:numPr>
      </w:pPr>
      <w:r>
        <w:t xml:space="preserve">Karm: fast</w:t>
      </w:r>
    </w:p>
    <w:p>
      <w:pPr>
        <w:pStyle w:val="ListParagraph"/>
        <w:numPr>
          <w:ilvl w:val="0"/>
          <w:numId w:val="1"/>
        </w:numPr>
      </w:pPr>
      <w:r>
        <w:t xml:space="preserve">Top: buet hærdet glas, leder regnvand bort selv ved 0° taghældning</w:t>
      </w:r>
    </w:p>
    <w:p>
      <w:pPr>
        <w:pStyle w:val="ListParagraph"/>
        <w:numPr>
          <w:ilvl w:val="0"/>
          <w:numId w:val="1"/>
        </w:numPr>
      </w:pPr>
      <w:r>
        <w:t xml:space="preserve">Rude: &lt;Tolagsrude standard; Tolagsrude forstærket; Trelagsrude standard; Trelagsrude forstærket&gt;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topramme,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Udvendig brandsikring: Klasse Broof(t4) iht. DS/EN 13501-5</w:t>
      </w:r>
    </w:p>
    <w:p>
      <w:pPr>
        <w:pStyle w:val="ListParagraph"/>
        <w:numPr>
          <w:ilvl w:val="0"/>
          <w:numId w:val="1"/>
        </w:numPr>
      </w:pPr>
      <w:r>
        <w:t xml:space="preserve">Størrelser: &lt;jf. producentens størrelsesdiagram&gt;</w:t>
      </w:r>
    </w:p>
    <w:p>
      <w:r>
        <w:rPr>
          <w:b/>
        </w:rPr>
        <w:t xml:space="preserve">V.03 - Oplukkelig karm, plant glas</w:t>
      </w:r>
    </w:p>
    <w:p>
      <w:pPr>
        <w:pStyle w:val="ListParagraph"/>
        <w:numPr>
          <w:ilvl w:val="0"/>
          <w:numId w:val="1"/>
        </w:numPr>
      </w:pPr>
      <w:r>
        <w:t xml:space="preserve">Karm: oplukkelig, motordrevet</w:t>
      </w:r>
    </w:p>
    <w:p>
      <w:pPr>
        <w:pStyle w:val="ListParagraph"/>
        <w:numPr>
          <w:ilvl w:val="0"/>
          <w:numId w:val="1"/>
        </w:numPr>
      </w:pPr>
      <w:r>
        <w:t xml:space="preserve">Top: plant hærdet glas</w:t>
      </w:r>
    </w:p>
    <w:p>
      <w:pPr>
        <w:pStyle w:val="ListParagraph"/>
        <w:numPr>
          <w:ilvl w:val="0"/>
          <w:numId w:val="1"/>
        </w:numPr>
      </w:pPr>
      <w:r>
        <w:t xml:space="preserve">Rude: &lt;Tolagsrude standard; Tolagsrude forstærket; Trelagsrude standard; Trelagsrude forstærket&gt;</w:t>
      </w:r>
    </w:p>
    <w:p>
      <w:pPr>
        <w:pStyle w:val="ListParagraph"/>
        <w:numPr>
          <w:ilvl w:val="0"/>
          <w:numId w:val="1"/>
        </w:numPr>
      </w:pPr>
      <w:r>
        <w:t xml:space="preserve">Styring: &lt;230 V elektrisk; Solcelledrevet (ledningsfri)&gt;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topramme,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Størrelser: &lt;jf. producentens størrelsesdiagram&gt;</w:t>
      </w:r>
    </w:p>
    <w:p>
      <w:r>
        <w:rPr>
          <w:b/>
        </w:rPr>
        <w:t xml:space="preserve">V.04 - Oplukkelig karm, buet glas</w:t>
      </w:r>
    </w:p>
    <w:p>
      <w:pPr>
        <w:pStyle w:val="ListParagraph"/>
        <w:numPr>
          <w:ilvl w:val="0"/>
          <w:numId w:val="1"/>
        </w:numPr>
      </w:pPr>
      <w:r>
        <w:t xml:space="preserve">Karm: oplukkelig, motordrevet</w:t>
      </w:r>
    </w:p>
    <w:p>
      <w:pPr>
        <w:pStyle w:val="ListParagraph"/>
        <w:numPr>
          <w:ilvl w:val="0"/>
          <w:numId w:val="1"/>
        </w:numPr>
      </w:pPr>
      <w:r>
        <w:t xml:space="preserve">Top: buet hærdet glas</w:t>
      </w:r>
    </w:p>
    <w:p>
      <w:pPr>
        <w:pStyle w:val="ListParagraph"/>
        <w:numPr>
          <w:ilvl w:val="0"/>
          <w:numId w:val="1"/>
        </w:numPr>
      </w:pPr>
      <w:r>
        <w:t xml:space="preserve">Rude: &lt;Tolagsrude standard; Tolagsrude forstærket; Trelagsrude standard; Trelagsrude forstærket&gt;</w:t>
      </w:r>
    </w:p>
    <w:p>
      <w:pPr>
        <w:pStyle w:val="ListParagraph"/>
        <w:numPr>
          <w:ilvl w:val="0"/>
          <w:numId w:val="1"/>
        </w:numPr>
      </w:pPr>
      <w:r>
        <w:t xml:space="preserve">Styring: &lt;230 V elektrisk; Solcelledrevet (ledningsfri)&gt;</w:t>
      </w:r>
    </w:p>
    <w:p>
      <w:pPr>
        <w:pStyle w:val="ListParagraph"/>
        <w:numPr>
          <w:ilvl w:val="0"/>
          <w:numId w:val="1"/>
        </w:numPr>
      </w:pPr>
      <w:r>
        <w:t xml:space="preserve">&lt;Udvendig solafskærmning: &lt;Udvendig markise; Udvendigt solgardin; Udvendigt mørklægningsgardin&gt; - placeret mellem termorude og topramme, beskyttet af glasoverdelen&gt;</w:t>
      </w:r>
    </w:p>
    <w:p>
      <w:pPr>
        <w:pStyle w:val="ListParagraph"/>
        <w:numPr>
          <w:ilvl w:val="0"/>
          <w:numId w:val="1"/>
        </w:numPr>
      </w:pPr>
      <w:r>
        <w:t xml:space="preserve">Udvendig brandsikring: Klasse Broof(t4) iht. DS/EN 13501-5</w:t>
      </w:r>
    </w:p>
    <w:p>
      <w:pPr>
        <w:pStyle w:val="ListParagraph"/>
        <w:numPr>
          <w:ilvl w:val="0"/>
          <w:numId w:val="1"/>
        </w:numPr>
      </w:pPr>
      <w:r>
        <w:t xml:space="preserve">Størrelser: &lt;jf. producentens størrelsesdiagram&gt;</w:t>
      </w:r>
    </w:p>
    <w:p>
      <w:r>
        <w:t xml:space="preserve">
Samlet U-værdi for det faktiske vindue
</w:t>
      </w:r>
    </w:p>
    <w:p>
      <w:r>
        <w:t xml:space="preserve">U-værdier er CE-mærket iht. DS/EN 1873 (Urc, ref300).</w:t>
      </w:r>
    </w:p>
    <w:tbl>
      <w:tblPr>
        <w:tblStyle w:val="TableGrid"/>
        <w:tblW w:w="0" w:type="auto"/>
      </w:tblPr>
      <w:tblGrid>
        <w:gridCol/>
        <w:gridCol/>
        <w:gridCol/>
      </w:tblGrid>
      <w:tr>
        <w:tc>
          <w:tcPr>
            <w:shd w:val="clear" w:color="auto" w:fill="EFEFEF"/>
          </w:tcPr>
          <w:p>
            <w:r>
              <w:t xml:space="preserve">Rude</w:t>
            </w:r>
          </w:p>
        </w:tc>
        <w:tc>
          <w:tcPr>
            <w:shd w:val="clear" w:color="auto" w:fill="EFEFEF"/>
          </w:tcPr>
          <w:p>
            <w:r>
              <w:t xml:space="preserve">U-værdi med plant top (V.01, V.03)</w:t>
            </w:r>
          </w:p>
        </w:tc>
        <w:tc>
          <w:tcPr>
            <w:shd w:val="clear" w:color="auto" w:fill="EFEFEF"/>
          </w:tcPr>
          <w:p>
            <w:r>
              <w:t xml:space="preserve">U-værdi med buet top (V.02, V.04)</w:t>
            </w:r>
          </w:p>
        </w:tc>
      </w:tr>
      <w:tr>
        <w:tc>
          <w:tcPr/>
          <w:p>
            <w:r>
              <w:t xml:space="preserve">Tolagsrude standard</w:t>
            </w:r>
          </w:p>
        </w:tc>
        <w:tc>
          <w:tcPr/>
          <w:p>
            <w:r>
              <w:t xml:space="preserve">0,75 W/m²K</w:t>
            </w:r>
          </w:p>
        </w:tc>
        <w:tc>
          <w:tcPr/>
          <w:p>
            <w:r>
              <w:t xml:space="preserve">0,65 W/m²K</w:t>
            </w:r>
          </w:p>
        </w:tc>
      </w:tr>
      <w:tr>
        <w:tc>
          <w:tcPr/>
          <w:p>
            <w:r>
              <w:t xml:space="preserve">Tolagsrude forstærket</w:t>
            </w:r>
          </w:p>
        </w:tc>
        <w:tc>
          <w:tcPr/>
          <w:p>
            <w:r>
              <w:t xml:space="preserve">0,75 W/m²K</w:t>
            </w:r>
          </w:p>
        </w:tc>
        <w:tc>
          <w:tcPr/>
          <w:p>
            <w:r>
              <w:t xml:space="preserve">0,65 W/m²K</w:t>
            </w:r>
          </w:p>
        </w:tc>
      </w:tr>
      <w:tr>
        <w:tc>
          <w:tcPr/>
          <w:p>
            <w:r>
              <w:t xml:space="preserve">Trelagsrude standard</w:t>
            </w:r>
          </w:p>
        </w:tc>
        <w:tc>
          <w:tcPr/>
          <w:p>
            <w:r>
              <w:t xml:space="preserve">0,60 W/m²K</w:t>
            </w:r>
          </w:p>
        </w:tc>
        <w:tc>
          <w:tcPr/>
          <w:p>
            <w:r>
              <w:t xml:space="preserve">0,55 W/m²K</w:t>
            </w:r>
          </w:p>
        </w:tc>
      </w:tr>
      <w:tr>
        <w:tc>
          <w:tcPr/>
          <w:p>
            <w:r>
              <w:t xml:space="preserve">Trelagsrude forstærket</w:t>
            </w:r>
          </w:p>
        </w:tc>
        <w:tc>
          <w:tcPr/>
          <w:p>
            <w:r>
              <w:t xml:space="preserve">0,60 W/m²K</w:t>
            </w:r>
          </w:p>
        </w:tc>
        <w:tc>
          <w:tcPr/>
          <w:p>
            <w:r>
              <w:t xml:space="preserve">0,55 W/m²K</w:t>
            </w:r>
          </w:p>
        </w:tc>
      </w:tr>
    </w:tbl>
    <w:p/>
    <w:p>
      <w:r>
        <w:t xml:space="preserve">
Garanti, CE-mærkning og bæredygtighed
</w:t>
      </w:r>
    </w:p>
    <w:p>
      <w:pPr>
        <w:pStyle w:val="ListParagraph"/>
        <w:numPr>
          <w:ilvl w:val="0"/>
          <w:numId w:val="1"/>
        </w:numPr>
      </w:pPr>
      <w:r>
        <w:t xml:space="preserve">CE-mærkning iht. DS/EN 1873 (Prefabricated accessories for roofing - Plastic rooflights)</w:t>
      </w:r>
    </w:p>
    <w:p>
      <w:pPr>
        <w:pStyle w:val="ListParagraph"/>
        <w:numPr>
          <w:ilvl w:val="0"/>
          <w:numId w:val="1"/>
        </w:numPr>
      </w:pPr>
      <w:r>
        <w:t xml:space="preserve">Garanti: minimum 10 år ved certificeret installatør</w:t>
      </w:r>
    </w:p>
    <w:p>
      <w:pPr>
        <w:pStyle w:val="ListParagraph"/>
        <w:numPr>
          <w:ilvl w:val="0"/>
          <w:numId w:val="1"/>
        </w:numPr>
      </w:pPr>
      <w:r>
        <w:t xml:space="preserve">EPD: Produktspecifik EPD iht. DS/EN 15804+A2 og DS/ISO 14025 skal foreligge</w:t>
      </w:r>
    </w:p>
    <w:p>
      <w:pPr>
        <w:pStyle w:val="Heading2"/>
      </w:pPr>
      <w:r>
        <w:t xml:space="preserve">4.10</w:t>
      </w:r>
      <w:r>
        <w:tab/>
        <w:t xml:space="preserve">Som udført dokumentation</w:t>
      </w:r>
    </w:p>
    <w:p>
      <w:r>
        <w:t xml:space="preserve">Ud over angivne dokumentationer, skal følgende dokumentationer leveres: 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r>
        <w:t xml:space="preserve">”Som udført” dokumentation skal leveres digitalt på &lt;x&gt;.</w:t>
      </w:r>
    </w:p>
    <w:p>
      <w:r>
        <w:t xml:space="preserve">Ad G4.</w:t>
      </w:r>
      <w:r>
        <w:br/>
      </w:r>
      <w:r>
        <w:t xml:space="preserve">
Følgende dokumentation er ikke en del D&amp;V dokumentation: </w:t>
      </w:r>
    </w:p>
    <w:p>
      <w:pPr>
        <w:pStyle w:val="ListParagraph"/>
        <w:numPr>
          <w:ilvl w:val="0"/>
          <w:numId w:val="1"/>
        </w:numPr>
      </w:pPr>
      <w:r>
        <w:t xml:space="preserve">&lt;x&gt;</w:t>
      </w:r>
    </w:p>
    <w:p>
      <w:pPr>
        <w:pStyle w:val="Heading1"/>
        <w:sectPr w:rsidR="00CD4290" w:rsidSect="00F80CC0">
          <w:headerReference w:type="default" r:id="rId11"/>
          <w:pgSz w:w="11910" w:h="16840"/>
          <w:pgMar w:top="1701" w:right="1440" w:bottom="1440" w:left="1440" w:header="709" w:footer="709" w:gutter="0"/>
          <w:cols w:space="708"/>
        </w:sectPr>
      </w:pPr>
    </w:p>
    <w:sectPr w:rsidR="00CD4290" w:rsidSect="00F80CC0">
      <w:headerReference w:type="default" r:id="rId12"/>
      <w:pgSz w:w="11910" w:h="16840"/>
      <w:pgMar w:top="1699" w:right="1440" w:bottom="1440" w:left="1440" w:header="706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00326C" w14:textId="77777777" w:rsidR="007E67F0" w:rsidRDefault="007E67F0">
      <w:r>
        <w:separator/>
      </w:r>
    </w:p>
  </w:endnote>
  <w:endnote w:type="continuationSeparator" w:id="0">
    <w:p w14:paraId="779D124F" w14:textId="77777777" w:rsidR="007E67F0" w:rsidRDefault="007E6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 Hoves">
    <w:altName w:val="Calibri"/>
    <w:panose1 w:val="020B0604020202020204"/>
    <w:charset w:val="00"/>
    <w:family w:val="auto"/>
    <w:pitch w:val="variable"/>
    <w:sig w:usb0="A000027F" w:usb1="5000A4F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81F9A2" w14:textId="77777777" w:rsidR="007E67F0" w:rsidRDefault="007E67F0">
      <w:r>
        <w:separator/>
      </w:r>
    </w:p>
  </w:footnote>
  <w:footnote w:type="continuationSeparator" w:id="0">
    <w:p w14:paraId="49DBA04A" w14:textId="77777777" w:rsidR="007E67F0" w:rsidRDefault="007E6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239E4EE4" w14:textId="77777777" w:rsidTr="00F80CC0">
      <w:trPr>
        <w:trHeight w:val="269"/>
      </w:trPr>
      <w:tc>
        <w:tcPr>
          <w:tcW w:w="4534" w:type="dxa"/>
        </w:tcPr>
        <w:p w14:paraId="42683E6D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342FAA20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6A68766A" w14:textId="77777777" w:rsidTr="00F80CC0">
      <w:trPr>
        <w:trHeight w:val="113"/>
      </w:trPr>
      <w:tc>
        <w:tcPr>
          <w:tcW w:w="7230" w:type="dxa"/>
          <w:gridSpan w:val="2"/>
        </w:tcPr>
        <w:p w14:paraId="0B453C53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7A27F82B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3C98A035" w14:textId="77777777" w:rsidTr="00F80CC0">
      <w:trPr>
        <w:trHeight w:val="285"/>
      </w:trPr>
      <w:tc>
        <w:tcPr>
          <w:tcW w:w="7230" w:type="dxa"/>
          <w:gridSpan w:val="2"/>
        </w:tcPr>
        <w:p w14:paraId="4493B6D2" w14:textId="77777777" w:rsidR="00F80CC0" w:rsidRDefault="00F80CC0" w:rsidP="009929AA">
          <w:pPr>
            <w:pStyle w:val="HeaderNormal"/>
          </w:pPr>
          <w:r>
            <w:t>VELUX CVU+CFU - Neutral</w:t>
          </w:r>
        </w:p>
      </w:tc>
      <w:tc>
        <w:tcPr>
          <w:tcW w:w="2126" w:type="dxa"/>
        </w:tcPr>
        <w:p w14:paraId="71D968DB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26EAEFBD" w14:textId="77777777" w:rsidTr="00F80CC0">
      <w:trPr>
        <w:trHeight w:val="285"/>
      </w:trPr>
      <w:tc>
        <w:tcPr>
          <w:tcW w:w="7230" w:type="dxa"/>
          <w:gridSpan w:val="2"/>
        </w:tcPr>
        <w:p w14:paraId="4646D477" w14:textId="632BD3CA" w:rsidR="00F80CC0" w:rsidRDefault="00536219" w:rsidP="009929AA">
          <w:pPr>
            <w:pStyle w:val="HeaderNormal"/>
          </w:pPr>
          <w:r>
            <w:t>Indholdsfortegnelse</w:t>
          </w:r>
        </w:p>
      </w:tc>
      <w:tc>
        <w:tcPr>
          <w:tcW w:w="2126" w:type="dxa"/>
        </w:tcPr>
        <w:p w14:paraId="2651B073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1DFBF5D6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536219" w14:paraId="2AE2166A" w14:textId="77777777" w:rsidTr="00F80CC0">
      <w:trPr>
        <w:trHeight w:val="269"/>
      </w:trPr>
      <w:tc>
        <w:tcPr>
          <w:tcW w:w="4534" w:type="dxa"/>
        </w:tcPr>
        <w:p w14:paraId="0B516F2E" w14:textId="77777777" w:rsidR="00536219" w:rsidRPr="009929AA" w:rsidRDefault="00536219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4E22DF6C" w14:textId="77777777" w:rsidR="00536219" w:rsidRPr="009929AA" w:rsidRDefault="00536219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536219" w14:paraId="64D28BF3" w14:textId="77777777" w:rsidTr="00F80CC0">
      <w:trPr>
        <w:trHeight w:val="113"/>
      </w:trPr>
      <w:tc>
        <w:tcPr>
          <w:tcW w:w="7230" w:type="dxa"/>
          <w:gridSpan w:val="2"/>
        </w:tcPr>
        <w:p w14:paraId="3E82B4BA" w14:textId="77777777" w:rsidR="00536219" w:rsidRDefault="00536219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375C23B4" w14:textId="77777777" w:rsidR="00536219" w:rsidRDefault="00536219" w:rsidP="009929AA">
          <w:pPr>
            <w:pStyle w:val="HeaderNormal"/>
            <w:rPr>
              <w:sz w:val="2"/>
              <w:szCs w:val="2"/>
            </w:rPr>
          </w:pPr>
        </w:p>
      </w:tc>
    </w:tr>
    <w:tr w:rsidR="00536219" w14:paraId="48C43B6A" w14:textId="77777777" w:rsidTr="00F80CC0">
      <w:trPr>
        <w:trHeight w:val="285"/>
      </w:trPr>
      <w:tc>
        <w:tcPr>
          <w:tcW w:w="7230" w:type="dxa"/>
          <w:gridSpan w:val="2"/>
        </w:tcPr>
        <w:p w14:paraId="7C4FE821" w14:textId="77777777" w:rsidR="00536219" w:rsidRDefault="00536219" w:rsidP="009929AA">
          <w:pPr>
            <w:pStyle w:val="HeaderNormal"/>
          </w:pPr>
          <w:r>
            <w:t>VELUX CVU+CFU - Neutral</w:t>
          </w:r>
        </w:p>
      </w:tc>
      <w:tc>
        <w:tcPr>
          <w:tcW w:w="2126" w:type="dxa"/>
        </w:tcPr>
        <w:p w14:paraId="208927AF" w14:textId="77777777" w:rsidR="00536219" w:rsidRDefault="00536219" w:rsidP="009929AA">
          <w:pPr>
            <w:pStyle w:val="HeaderNormal"/>
          </w:pPr>
          <w:r>
            <w:t>Dato, R0:</w:t>
          </w:r>
        </w:p>
      </w:tc>
    </w:tr>
    <w:tr w:rsidR="00536219" w14:paraId="7836BB8F" w14:textId="77777777" w:rsidTr="00F80CC0">
      <w:trPr>
        <w:trHeight w:val="285"/>
      </w:trPr>
      <w:tc>
        <w:tcPr>
          <w:tcW w:w="7230" w:type="dxa"/>
          <w:gridSpan w:val="2"/>
        </w:tcPr>
        <w:p w14:paraId="2B283F5B" w14:textId="77777777" w:rsidR="00536219" w:rsidRDefault="00536219" w:rsidP="009929AA">
          <w:pPr>
            <w:pStyle w:val="HeaderNormal"/>
          </w:pPr>
          <w:r>
            <w:t>Omfang</w:t>
          </w:r>
        </w:p>
      </w:tc>
      <w:tc>
        <w:tcPr>
          <w:tcW w:w="2126" w:type="dxa"/>
        </w:tcPr>
        <w:p w14:paraId="42134479" w14:textId="77777777" w:rsidR="00536219" w:rsidRDefault="00536219" w:rsidP="009929AA">
          <w:pPr>
            <w:pStyle w:val="HeaderNormal"/>
          </w:pPr>
          <w:r>
            <w:t>Revision:</w:t>
          </w:r>
        </w:p>
      </w:tc>
    </w:tr>
  </w:tbl>
  <w:p w14:paraId="66C6427A" w14:textId="77777777" w:rsidR="00536219" w:rsidRDefault="00536219" w:rsidP="00F80CC0">
    <w:pPr>
      <w:pStyle w:val="Header"/>
      <w:spacing w:line="276" w:lineRule="auto"/>
      <w:rPr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25EE19BA" w14:textId="77777777" w:rsidTr="00F80CC0">
      <w:trPr>
        <w:trHeight w:val="269"/>
      </w:trPr>
      <w:tc>
        <w:tcPr>
          <w:tcW w:w="4534" w:type="dxa"/>
        </w:tcPr>
        <w:p w14:paraId="09908433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82C48B6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140DBE48" w14:textId="77777777" w:rsidTr="00F80CC0">
      <w:trPr>
        <w:trHeight w:val="113"/>
      </w:trPr>
      <w:tc>
        <w:tcPr>
          <w:tcW w:w="7230" w:type="dxa"/>
          <w:gridSpan w:val="2"/>
        </w:tcPr>
        <w:p w14:paraId="3A5DC378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3A20B6B3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73D4FFF2" w14:textId="77777777" w:rsidTr="00F80CC0">
      <w:trPr>
        <w:trHeight w:val="285"/>
      </w:trPr>
      <w:tc>
        <w:tcPr>
          <w:tcW w:w="7230" w:type="dxa"/>
          <w:gridSpan w:val="2"/>
        </w:tcPr>
        <w:p w14:paraId="6E498E0B" w14:textId="77777777" w:rsidR="00F80CC0" w:rsidRDefault="00F80CC0" w:rsidP="009929AA">
          <w:pPr>
            <w:pStyle w:val="HeaderNormal"/>
          </w:pPr>
          <w:r>
            <w:t>VELUX CVU+CFU - Neutral</w:t>
          </w:r>
        </w:p>
      </w:tc>
      <w:tc>
        <w:tcPr>
          <w:tcW w:w="2126" w:type="dxa"/>
        </w:tcPr>
        <w:p w14:paraId="16DB3D8D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61046E2D" w14:textId="77777777" w:rsidTr="00F80CC0">
      <w:trPr>
        <w:trHeight w:val="285"/>
      </w:trPr>
      <w:tc>
        <w:tcPr>
          <w:tcW w:w="7230" w:type="dxa"/>
          <w:gridSpan w:val="2"/>
        </w:tcPr>
        <w:p w14:paraId="4D6BC9D2" w14:textId="5E604CF4" w:rsidR="00F80CC0" w:rsidRDefault="00F80CC0" w:rsidP="009929AA">
          <w:pPr>
            <w:pStyle w:val="HeaderNormal"/>
          </w:pPr>
          <w:r>
            <w:t>Almene specifikationer</w:t>
          </w:r>
        </w:p>
      </w:tc>
      <w:tc>
        <w:tcPr>
          <w:tcW w:w="2126" w:type="dxa"/>
        </w:tcPr>
        <w:p w14:paraId="3B2A4E23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0203AFE9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53EE7885" w14:textId="77777777" w:rsidTr="00F80CC0">
      <w:trPr>
        <w:trHeight w:val="269"/>
      </w:trPr>
      <w:tc>
        <w:tcPr>
          <w:tcW w:w="4534" w:type="dxa"/>
        </w:tcPr>
        <w:p w14:paraId="77AEFEA9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F6C9721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66AE8081" w14:textId="77777777" w:rsidTr="00F80CC0">
      <w:trPr>
        <w:trHeight w:val="113"/>
      </w:trPr>
      <w:tc>
        <w:tcPr>
          <w:tcW w:w="7230" w:type="dxa"/>
          <w:gridSpan w:val="2"/>
        </w:tcPr>
        <w:p w14:paraId="7E92749B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</w:tcPr>
        <w:p w14:paraId="53906CE5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450603B2" w14:textId="77777777" w:rsidTr="00F80CC0">
      <w:trPr>
        <w:trHeight w:val="285"/>
      </w:trPr>
      <w:tc>
        <w:tcPr>
          <w:tcW w:w="7230" w:type="dxa"/>
          <w:gridSpan w:val="2"/>
        </w:tcPr>
        <w:p w14:paraId="4F84C39B" w14:textId="77777777" w:rsidR="00F80CC0" w:rsidRDefault="00F80CC0" w:rsidP="009929AA">
          <w:pPr>
            <w:pStyle w:val="HeaderNormal"/>
          </w:pPr>
          <w:r>
            <w:t>VELUX CVU+CFU - Neutral</w:t>
          </w:r>
        </w:p>
      </w:tc>
      <w:tc>
        <w:tcPr>
          <w:tcW w:w="2126" w:type="dxa"/>
        </w:tcPr>
        <w:p w14:paraId="3350FCFB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4548CC8B" w14:textId="77777777" w:rsidTr="00F80CC0">
      <w:trPr>
        <w:trHeight w:val="285"/>
      </w:trPr>
      <w:tc>
        <w:tcPr>
          <w:tcW w:w="7230" w:type="dxa"/>
          <w:gridSpan w:val="2"/>
        </w:tcPr>
        <w:p w14:paraId="12C8ADB1" w14:textId="21D57524" w:rsidR="00F80CC0" w:rsidRDefault="00F80CC0" w:rsidP="009929AA">
          <w:pPr>
            <w:pStyle w:val="HeaderNormal"/>
          </w:pPr>
          <w:r>
            <w:t>Projektering</w:t>
          </w:r>
        </w:p>
      </w:tc>
      <w:tc>
        <w:tcPr>
          <w:tcW w:w="2126" w:type="dxa"/>
        </w:tcPr>
        <w:p w14:paraId="37BC139A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14DBC2EC" w14:textId="77777777" w:rsidR="00F80CC0" w:rsidRDefault="00F80CC0" w:rsidP="00F80CC0">
    <w:pPr>
      <w:pStyle w:val="Header"/>
      <w:spacing w:line="276" w:lineRule="auto"/>
      <w:rPr>
        <w:szCs w:val="1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56" w:type="dxa"/>
      <w:tblInd w:w="-34" w:type="dxa"/>
      <w:tblLayout w:type="fixed"/>
      <w:tblLook w:val="04A0" w:firstRow="1" w:lastRow="0" w:firstColumn="1" w:lastColumn="0" w:noHBand="0" w:noVBand="1"/>
    </w:tblPr>
    <w:tblGrid>
      <w:gridCol w:w="4534"/>
      <w:gridCol w:w="2696"/>
      <w:gridCol w:w="2126"/>
    </w:tblGrid>
    <w:tr w:rsidR="00F80CC0" w14:paraId="6B8515D9" w14:textId="77777777" w:rsidTr="00F80CC0">
      <w:trPr>
        <w:trHeight w:val="269"/>
      </w:trPr>
      <w:tc>
        <w:tcPr>
          <w:tcW w:w="4534" w:type="dxa"/>
        </w:tcPr>
        <w:p w14:paraId="40508249" w14:textId="77777777" w:rsidR="00F80CC0" w:rsidRPr="009929AA" w:rsidRDefault="00F80CC0" w:rsidP="009929AA">
          <w:pPr>
            <w:pStyle w:val="HeaderNormal"/>
            <w:rPr>
              <w:b/>
              <w:bCs w:val="0"/>
            </w:rPr>
          </w:pPr>
          <w:r w:rsidRPr="009929AA">
            <w:rPr>
              <w:b/>
              <w:bCs w:val="0"/>
            </w:rPr>
            <w:t>Bygherre</w:t>
          </w:r>
        </w:p>
      </w:tc>
      <w:tc>
        <w:tcPr>
          <w:tcW w:w="4822" w:type="dxa"/>
          <w:gridSpan w:val="2"/>
        </w:tcPr>
        <w:p w14:paraId="025AABFF" w14:textId="77777777" w:rsidR="00F80CC0" w:rsidRPr="009929AA" w:rsidRDefault="00F80CC0" w:rsidP="00F80CC0">
          <w:pPr>
            <w:pStyle w:val="HeaderNormal"/>
            <w:jc w:val="right"/>
            <w:rPr>
              <w:b/>
              <w:bCs w:val="0"/>
            </w:rPr>
          </w:pPr>
          <w:r w:rsidRPr="009929AA">
            <w:rPr>
              <w:b/>
              <w:bCs w:val="0"/>
            </w:rPr>
            <w:t>VELUX Fladtagsvinduer</w:t>
          </w:r>
        </w:p>
      </w:tc>
    </w:tr>
    <w:tr w:rsidR="00F80CC0" w14:paraId="71E8EC23" w14:textId="77777777">
      <w:trPr>
        <w:trHeight w:val="113"/>
      </w:trPr>
      <w:tc>
        <w:tcPr>
          <w:tcW w:w="7230" w:type="dxa"/>
          <w:gridSpan w:val="2"/>
          <w:tcBorders>
            <w:bottom w:val="single" w:sz="4" w:space="0" w:color="auto"/>
          </w:tcBorders>
        </w:tcPr>
        <w:p w14:paraId="6BA41939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  <w:tc>
        <w:tcPr>
          <w:tcW w:w="2126" w:type="dxa"/>
          <w:tcBorders>
            <w:bottom w:val="single" w:sz="4" w:space="0" w:color="auto"/>
          </w:tcBorders>
        </w:tcPr>
        <w:p w14:paraId="116885FD" w14:textId="77777777" w:rsidR="00F80CC0" w:rsidRDefault="00F80CC0" w:rsidP="009929AA">
          <w:pPr>
            <w:pStyle w:val="HeaderNormal"/>
            <w:rPr>
              <w:sz w:val="2"/>
              <w:szCs w:val="2"/>
            </w:rPr>
          </w:pPr>
        </w:p>
      </w:tc>
    </w:tr>
    <w:tr w:rsidR="00F80CC0" w14:paraId="469ED573" w14:textId="77777777">
      <w:trPr>
        <w:trHeight w:val="285"/>
      </w:trPr>
      <w:tc>
        <w:tcPr>
          <w:tcW w:w="7230" w:type="dxa"/>
          <w:gridSpan w:val="2"/>
        </w:tcPr>
        <w:p w14:paraId="0FB7E185" w14:textId="77777777" w:rsidR="00F80CC0" w:rsidRDefault="00F80CC0" w:rsidP="009929AA">
          <w:pPr>
            <w:pStyle w:val="HeaderNormal"/>
          </w:pPr>
          <w:r>
            <w:t>VELUX CVU+CFU - Neutral</w:t>
          </w:r>
        </w:p>
      </w:tc>
      <w:tc>
        <w:tcPr>
          <w:tcW w:w="2126" w:type="dxa"/>
        </w:tcPr>
        <w:p w14:paraId="1C5366E3" w14:textId="77777777" w:rsidR="00F80CC0" w:rsidRDefault="00F80CC0" w:rsidP="009929AA">
          <w:pPr>
            <w:pStyle w:val="HeaderNormal"/>
          </w:pPr>
          <w:r>
            <w:t>Dato, R0:</w:t>
          </w:r>
        </w:p>
      </w:tc>
    </w:tr>
    <w:tr w:rsidR="00F80CC0" w14:paraId="5E433B47" w14:textId="77777777">
      <w:trPr>
        <w:trHeight w:val="285"/>
      </w:trPr>
      <w:tc>
        <w:tcPr>
          <w:tcW w:w="7230" w:type="dxa"/>
          <w:gridSpan w:val="2"/>
        </w:tcPr>
        <w:p w14:paraId="566F8573" w14:textId="77777777" w:rsidR="00F80CC0" w:rsidRDefault="00F80CC0" w:rsidP="009929AA">
          <w:pPr>
            <w:pStyle w:val="HeaderNormal"/>
          </w:pPr>
          <w:r>
            <w:t>Produktion</w:t>
          </w:r>
        </w:p>
      </w:tc>
      <w:tc>
        <w:tcPr>
          <w:tcW w:w="2126" w:type="dxa"/>
        </w:tcPr>
        <w:p w14:paraId="0F5F8378" w14:textId="77777777" w:rsidR="00F80CC0" w:rsidRDefault="00F80CC0" w:rsidP="009929AA">
          <w:pPr>
            <w:pStyle w:val="HeaderNormal"/>
          </w:pPr>
          <w:r>
            <w:t>Revision:</w:t>
          </w:r>
        </w:p>
      </w:tc>
    </w:tr>
  </w:tbl>
  <w:p w14:paraId="544604D5" w14:textId="77777777" w:rsidR="00F80CC0" w:rsidRDefault="00F80CC0">
    <w:pPr>
      <w:pStyle w:val="Header"/>
      <w:spacing w:line="276" w:lineRule="auto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9F438"/>
    <w:multiLevelType w:val="multilevel"/>
    <w:tmpl w:val="5630C6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hAnsi="Wingdings"/>
      </w:rPr>
    </w:lvl>
  </w:abstractNum>
  <w:num w:numId="1" w16cid:durableId="80378544">
    <w:abstractNumId w:val="0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290"/>
    <w:rsid w:val="00142E2E"/>
    <w:rsid w:val="0023082E"/>
    <w:rsid w:val="003C67C9"/>
    <w:rsid w:val="00485A9C"/>
    <w:rsid w:val="00536219"/>
    <w:rsid w:val="0068051E"/>
    <w:rsid w:val="007D2DB5"/>
    <w:rsid w:val="007E67F0"/>
    <w:rsid w:val="00871F9C"/>
    <w:rsid w:val="008834C7"/>
    <w:rsid w:val="008A193E"/>
    <w:rsid w:val="00926763"/>
    <w:rsid w:val="009929AA"/>
    <w:rsid w:val="00B12FE2"/>
    <w:rsid w:val="00CD4290"/>
    <w:rsid w:val="00CD6BC4"/>
    <w:rsid w:val="00D02CA6"/>
    <w:rsid w:val="00ED4BD9"/>
    <w:rsid w:val="00F80CC0"/>
    <w:rsid w:val="00FD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3FF8D"/>
  <w15:docId w15:val="{42934021-A4E1-B74D-AB62-221F9243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9AA"/>
    <w:pPr>
      <w:spacing w:before="120" w:after="120"/>
    </w:pPr>
    <w:rPr>
      <w:rFonts w:ascii="Arial" w:eastAsia="Arial" w:hAnsi="Arial" w:cs="Arial"/>
      <w:sz w:val="18"/>
      <w:lang w:val="da-DK"/>
    </w:rPr>
  </w:style>
  <w:style w:type="paragraph" w:styleId="Heading1">
    <w:name w:val="heading 1"/>
    <w:basedOn w:val="Normal"/>
    <w:link w:val="Heading1Char"/>
    <w:uiPriority w:val="9"/>
    <w:qFormat/>
    <w:rsid w:val="003C67C9"/>
    <w:pPr>
      <w:keepNext/>
      <w:keepLines/>
      <w:widowControl/>
      <w:autoSpaceDE/>
      <w:autoSpaceDN/>
      <w:spacing w:before="480"/>
      <w:outlineLvl w:val="0"/>
    </w:pPr>
    <w:rPr>
      <w:rFonts w:eastAsiaTheme="majorEastAsia" w:cstheme="majorBidi"/>
      <w:b/>
      <w:bCs/>
      <w:szCs w:val="28"/>
      <w:lang w:eastAsia="da-DK"/>
    </w:rPr>
  </w:style>
  <w:style w:type="paragraph" w:styleId="Heading2">
    <w:name w:val="heading 2"/>
    <w:basedOn w:val="Normal"/>
    <w:link w:val="Heading2Char"/>
    <w:uiPriority w:val="9"/>
    <w:unhideWhenUsed/>
    <w:qFormat/>
    <w:rsid w:val="003C67C9"/>
    <w:pPr>
      <w:keepNext/>
      <w:keepLines/>
      <w:widowControl/>
      <w:autoSpaceDE/>
      <w:autoSpaceDN/>
      <w:spacing w:before="200"/>
      <w:outlineLvl w:val="1"/>
    </w:pPr>
    <w:rPr>
      <w:rFonts w:eastAsiaTheme="majorEastAsia" w:cstheme="majorBidi"/>
      <w:b/>
      <w:bCs/>
      <w:szCs w:val="26"/>
      <w:lang w:eastAsia="da-DK"/>
    </w:rPr>
  </w:style>
  <w:style w:type="paragraph" w:styleId="Heading3">
    <w:name w:val="heading 3"/>
    <w:basedOn w:val="Normal"/>
    <w:link w:val="Heading3Char"/>
    <w:uiPriority w:val="9"/>
    <w:unhideWhenUsed/>
    <w:qFormat/>
    <w:pPr>
      <w:keepNext/>
      <w:keepLines/>
      <w:widowControl/>
      <w:autoSpaceDE/>
      <w:autoSpaceDN/>
      <w:spacing w:before="200"/>
      <w:outlineLvl w:val="2"/>
    </w:pPr>
    <w:rPr>
      <w:rFonts w:eastAsiaTheme="majorEastAsia" w:cstheme="majorBidi"/>
      <w:b/>
      <w:bCs/>
      <w:szCs w:val="18"/>
      <w:lang w:eastAsia="da-DK"/>
    </w:rPr>
  </w:style>
  <w:style w:type="paragraph" w:styleId="Heading4">
    <w:name w:val="heading 4"/>
    <w:basedOn w:val="Normal"/>
    <w:link w:val="Heading4Char"/>
    <w:uiPriority w:val="9"/>
    <w:unhideWhenUsed/>
    <w:qFormat/>
    <w:pPr>
      <w:keepNext/>
      <w:keepLines/>
      <w:widowControl/>
      <w:autoSpaceDE/>
      <w:autoSpaceDN/>
      <w:spacing w:before="200"/>
      <w:outlineLvl w:val="3"/>
    </w:pPr>
    <w:rPr>
      <w:rFonts w:eastAsiaTheme="majorEastAsia" w:cstheme="majorBidi"/>
      <w:b/>
      <w:bCs/>
      <w:iCs/>
      <w:szCs w:val="18"/>
      <w:lang w:eastAsia="da-DK"/>
    </w:rPr>
  </w:style>
  <w:style w:type="paragraph" w:styleId="Heading5">
    <w:name w:val="heading 5"/>
    <w:basedOn w:val="Normal"/>
    <w:link w:val="Heading5Char"/>
    <w:uiPriority w:val="9"/>
    <w:unhideWhenUsed/>
    <w:qFormat/>
    <w:pPr>
      <w:keepNext/>
      <w:keepLines/>
      <w:widowControl/>
      <w:autoSpaceDE/>
      <w:autoSpaceDN/>
      <w:spacing w:before="200"/>
      <w:outlineLvl w:val="4"/>
    </w:pPr>
    <w:rPr>
      <w:rFonts w:eastAsiaTheme="majorEastAsia" w:cstheme="majorBidi"/>
      <w:b/>
      <w:szCs w:val="18"/>
      <w:lang w:eastAsia="da-DK"/>
    </w:rPr>
  </w:style>
  <w:style w:type="paragraph" w:styleId="Heading6">
    <w:name w:val="heading 6"/>
    <w:basedOn w:val="Normal"/>
    <w:link w:val="Heading6Char"/>
    <w:uiPriority w:val="9"/>
    <w:unhideWhenUsed/>
    <w:qFormat/>
    <w:pPr>
      <w:keepNext/>
      <w:keepLines/>
      <w:widowControl/>
      <w:autoSpaceDE/>
      <w:autoSpaceDN/>
      <w:spacing w:before="200"/>
      <w:outlineLvl w:val="5"/>
    </w:pPr>
    <w:rPr>
      <w:rFonts w:eastAsiaTheme="majorEastAsia" w:cstheme="majorBidi"/>
      <w:b/>
      <w:iCs/>
      <w:szCs w:val="18"/>
      <w:lang w:eastAsia="da-DK"/>
    </w:rPr>
  </w:style>
  <w:style w:type="paragraph" w:styleId="Heading7">
    <w:name w:val="heading 7"/>
    <w:basedOn w:val="Normal"/>
    <w:link w:val="Heading7Char"/>
    <w:uiPriority w:val="9"/>
    <w:unhideWhenUsed/>
    <w:qFormat/>
    <w:pPr>
      <w:keepNext/>
      <w:keepLines/>
      <w:widowControl/>
      <w:autoSpaceDE/>
      <w:autoSpaceDN/>
      <w:spacing w:before="200"/>
      <w:outlineLvl w:val="6"/>
    </w:pPr>
    <w:rPr>
      <w:rFonts w:eastAsiaTheme="majorEastAsia" w:cstheme="majorBidi"/>
      <w:b/>
      <w:iCs/>
      <w:szCs w:val="18"/>
      <w:lang w:eastAsia="da-DK"/>
    </w:rPr>
  </w:style>
  <w:style w:type="paragraph" w:styleId="Heading8">
    <w:name w:val="heading 8"/>
    <w:basedOn w:val="Normal"/>
    <w:link w:val="Heading8Char"/>
    <w:uiPriority w:val="9"/>
    <w:unhideWhenUsed/>
    <w:qFormat/>
    <w:pPr>
      <w:keepNext/>
      <w:keepLines/>
      <w:widowControl/>
      <w:autoSpaceDE/>
      <w:autoSpaceDN/>
      <w:spacing w:before="200"/>
      <w:outlineLvl w:val="7"/>
    </w:pPr>
    <w:rPr>
      <w:rFonts w:eastAsiaTheme="majorEastAsia" w:cstheme="majorBidi"/>
      <w:b/>
      <w:szCs w:val="20"/>
      <w:lang w:eastAsia="da-DK"/>
    </w:rPr>
  </w:style>
  <w:style w:type="paragraph" w:styleId="Heading9">
    <w:name w:val="heading 9"/>
    <w:basedOn w:val="Normal"/>
    <w:link w:val="Heading9Char"/>
    <w:uiPriority w:val="9"/>
    <w:unhideWhenUsed/>
    <w:qFormat/>
    <w:pPr>
      <w:keepNext/>
      <w:keepLines/>
      <w:widowControl/>
      <w:autoSpaceDE/>
      <w:autoSpaceDN/>
      <w:spacing w:before="200"/>
      <w:outlineLvl w:val="8"/>
    </w:pPr>
    <w:rPr>
      <w:rFonts w:eastAsiaTheme="majorEastAsia" w:cstheme="majorBidi"/>
      <w:b/>
      <w:i/>
      <w:iCs/>
      <w:szCs w:val="20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T Hoves" w:eastAsia="Arial" w:hAnsi="TT Hoves" w:cs="Aria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T Hoves" w:eastAsia="Arial" w:hAnsi="TT Hoves" w:cs="Arial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okTitle1">
    <w:name w:val="Book Title1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3C67C9"/>
    <w:rPr>
      <w:rFonts w:ascii="Arial" w:eastAsiaTheme="majorEastAsia" w:hAnsi="Arial" w:cstheme="majorBidi"/>
      <w:b/>
      <w:bCs/>
      <w:sz w:val="18"/>
      <w:szCs w:val="28"/>
      <w:lang w:val="da-DK"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3C67C9"/>
    <w:rPr>
      <w:rFonts w:ascii="Arial" w:eastAsiaTheme="majorEastAsia" w:hAnsi="Arial" w:cstheme="majorBidi"/>
      <w:b/>
      <w:bCs/>
      <w:sz w:val="18"/>
      <w:szCs w:val="26"/>
      <w:lang w:val="da-DK" w:eastAsia="da-DK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T Hoves" w:eastAsiaTheme="majorEastAsia" w:hAnsi="TT Hoves" w:cstheme="majorBidi"/>
      <w:b/>
      <w:bCs/>
      <w:sz w:val="18"/>
      <w:szCs w:val="18"/>
      <w:lang w:val="da-DK" w:eastAsia="da-DK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TT Hoves" w:eastAsiaTheme="majorEastAsia" w:hAnsi="TT Hoves" w:cstheme="majorBidi"/>
      <w:b/>
      <w:bCs/>
      <w:iCs/>
      <w:sz w:val="18"/>
      <w:szCs w:val="18"/>
      <w:lang w:val="da-DK" w:eastAsia="da-DK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T Hoves" w:eastAsiaTheme="majorEastAsia" w:hAnsi="TT Hoves" w:cstheme="majorBidi"/>
      <w:b/>
      <w:sz w:val="18"/>
      <w:szCs w:val="18"/>
      <w:lang w:val="da-DK" w:eastAsia="da-DK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TT Hoves" w:eastAsiaTheme="majorEastAsia" w:hAnsi="TT Hoves" w:cstheme="majorBidi"/>
      <w:b/>
      <w:iCs/>
      <w:sz w:val="18"/>
      <w:szCs w:val="18"/>
      <w:lang w:val="da-DK" w:eastAsia="da-DK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TT Hoves" w:eastAsiaTheme="majorEastAsia" w:hAnsi="TT Hoves" w:cstheme="majorBidi"/>
      <w:b/>
      <w:iCs/>
      <w:sz w:val="18"/>
      <w:szCs w:val="18"/>
      <w:lang w:val="da-DK" w:eastAsia="da-DK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TT Hoves" w:eastAsiaTheme="majorEastAsia" w:hAnsi="TT Hoves" w:cstheme="majorBidi"/>
      <w:b/>
      <w:sz w:val="18"/>
      <w:szCs w:val="20"/>
      <w:lang w:val="da-DK" w:eastAsia="da-DK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TT Hoves" w:eastAsiaTheme="majorEastAsia" w:hAnsi="TT Hoves" w:cstheme="majorBidi"/>
      <w:b/>
      <w:i/>
      <w:iCs/>
      <w:sz w:val="18"/>
      <w:szCs w:val="20"/>
      <w:lang w:val="da-DK" w:eastAsia="da-DK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4F81BD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4F81BD"/>
      <w:spacing w:val="5"/>
    </w:rPr>
  </w:style>
  <w:style w:type="paragraph" w:customStyle="1" w:styleId="NoSpacing1">
    <w:name w:val="No Spacing1"/>
    <w:uiPriority w:val="1"/>
    <w:qFormat/>
    <w:rPr>
      <w:rFonts w:ascii="TT Hoves" w:eastAsia="Arial" w:hAnsi="TT Hoves" w:cs="Arial"/>
    </w:rPr>
  </w:style>
  <w:style w:type="character" w:styleId="Strong">
    <w:name w:val="Strong"/>
    <w:basedOn w:val="DefaultParagraphFont"/>
    <w:uiPriority w:val="22"/>
    <w:qFormat/>
    <w:rPr>
      <w:rFonts w:ascii="Arial" w:hAnsi="Arial"/>
      <w:b/>
      <w:bCs/>
    </w:rPr>
  </w:style>
  <w:style w:type="paragraph" w:styleId="Title">
    <w:name w:val="Title"/>
    <w:basedOn w:val="Normal"/>
    <w:link w:val="TitleChar"/>
    <w:uiPriority w:val="10"/>
    <w:qFormat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TT Hoves" w:eastAsiaTheme="majorEastAsia" w:hAnsi="TT Hoves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rPr>
      <w:sz w:val="24"/>
    </w:rPr>
  </w:style>
  <w:style w:type="paragraph" w:styleId="TOC1">
    <w:name w:val="toc 1"/>
    <w:basedOn w:val="Normal"/>
    <w:next w:val="Normal"/>
    <w:uiPriority w:val="39"/>
    <w:rPr>
      <w:lang w:val="en-US"/>
    </w:rPr>
  </w:style>
  <w:style w:type="paragraph" w:styleId="TOC2">
    <w:name w:val="toc 2"/>
    <w:basedOn w:val="Normal"/>
    <w:next w:val="Normal"/>
    <w:uiPriority w:val="39"/>
    <w:pPr>
      <w:ind w:left="240"/>
    </w:pPr>
  </w:style>
  <w:style w:type="paragraph" w:styleId="TOC3">
    <w:name w:val="toc 3"/>
    <w:basedOn w:val="Normal"/>
    <w:next w:val="Normal"/>
    <w:pPr>
      <w:ind w:left="480"/>
    </w:pPr>
  </w:style>
  <w:style w:type="paragraph" w:customStyle="1" w:styleId="HeaderNormal">
    <w:name w:val="Header_Normal"/>
    <w:basedOn w:val="Normal"/>
    <w:qFormat/>
    <w:rsid w:val="009929AA"/>
    <w:pPr>
      <w:spacing w:before="0" w:after="0"/>
    </w:pPr>
    <w:rPr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CA05B094E8C5418BC29A7DE6731451" ma:contentTypeVersion="12" ma:contentTypeDescription="Create a new document." ma:contentTypeScope="" ma:versionID="4684b2693b6413f120bcd274617e056f">
  <xsd:schema xmlns:xsd="http://www.w3.org/2001/XMLSchema" xmlns:xs="http://www.w3.org/2001/XMLSchema" xmlns:p="http://schemas.microsoft.com/office/2006/metadata/properties" xmlns:ns2="76d04436-b3e6-4394-b295-7ba6be5bf7cd" xmlns:ns3="c389b500-c51e-41be-86de-84c73d73fe65" targetNamespace="http://schemas.microsoft.com/office/2006/metadata/properties" ma:root="true" ma:fieldsID="a2705346bf482ee55ac6911567f2ee43" ns2:_="" ns3:_="">
    <xsd:import namespace="76d04436-b3e6-4394-b295-7ba6be5bf7cd"/>
    <xsd:import namespace="c389b500-c51e-41be-86de-84c73d73fe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04436-b3e6-4394-b295-7ba6be5bf7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9b500-c51e-41be-86de-84c73d73fe6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948e7a-6b51-4eda-b091-42a194683c72}" ma:internalName="TaxCatchAll" ma:showField="CatchAllData" ma:web="c389b500-c51e-41be-86de-84c73d73fe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89b500-c51e-41be-86de-84c73d73fe65" xsi:nil="true"/>
    <lcf76f155ced4ddcb4097134ff3c332f xmlns="76d04436-b3e6-4394-b295-7ba6be5bf7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F3F472-5D3E-46F3-BF1C-28A03A1B7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B60F0D-19DE-43F3-B285-EFC9A8A79785}"/>
</file>

<file path=customXml/itemProps3.xml><?xml version="1.0" encoding="utf-8"?>
<ds:datastoreItem xmlns:ds="http://schemas.openxmlformats.org/officeDocument/2006/customXml" ds:itemID="{6B5DC506-D467-4D74-ADF6-D3D8D6FE7484}"/>
</file>

<file path=customXml/itemProps4.xml><?xml version="1.0" encoding="utf-8"?>
<ds:datastoreItem xmlns:ds="http://schemas.openxmlformats.org/officeDocument/2006/customXml" ds:itemID="{2E402CF8-3D29-4458-9110-A5A354725E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S3400104Ventilation aggregat og ventilatorBeskrivelsesanvisning R0200 20240108 (4).pdf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S3400104Ventilation aggregat og ventilatorBeskrivelsesanvisning R0200 20240108 (4).pdf</dc:title>
  <dc:creator>TG (Toke Godiksen)</dc:creator>
  <cp:lastModifiedBy>thv</cp:lastModifiedBy>
  <cp:revision>8</cp:revision>
  <dcterms:created xsi:type="dcterms:W3CDTF">2026-05-12T12:47:00Z</dcterms:created>
  <dcterms:modified xsi:type="dcterms:W3CDTF">2026-07-02T15:48:00Z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LastSaved">
    <vt:filetime>2024-09-27T00:00:00Z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ContentTypeId">
    <vt:lpwstr>0x010100A3CA05B094E8C5418BC29A7DE6731451</vt:lpwstr>
  </property>
</Properties>
</file>